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F29E0" w14:textId="3A42FB93" w:rsidR="001A3543" w:rsidRDefault="00416D26" w:rsidP="00933DA3">
      <w:pPr>
        <w:pStyle w:val="Ttulo1"/>
        <w:spacing w:before="92"/>
        <w:ind w:right="292"/>
      </w:pPr>
      <w:r w:rsidRPr="006C7E37">
        <w:t>LEI</w:t>
      </w:r>
      <w:r w:rsidRPr="006C7E37">
        <w:rPr>
          <w:spacing w:val="-1"/>
        </w:rPr>
        <w:t xml:space="preserve"> </w:t>
      </w:r>
      <w:r w:rsidRPr="006C7E37">
        <w:t>N°</w:t>
      </w:r>
      <w:r w:rsidRPr="006C7E37">
        <w:rPr>
          <w:spacing w:val="-1"/>
        </w:rPr>
        <w:t xml:space="preserve"> </w:t>
      </w:r>
      <w:r w:rsidRPr="006C7E37">
        <w:t>2.3</w:t>
      </w:r>
      <w:r w:rsidR="005649E6">
        <w:t>60</w:t>
      </w:r>
      <w:r w:rsidRPr="006C7E37">
        <w:rPr>
          <w:spacing w:val="-1"/>
        </w:rPr>
        <w:t xml:space="preserve"> </w:t>
      </w:r>
      <w:r w:rsidRPr="006C7E37">
        <w:t>DE</w:t>
      </w:r>
      <w:r w:rsidRPr="006C7E37">
        <w:rPr>
          <w:spacing w:val="-1"/>
        </w:rPr>
        <w:t xml:space="preserve"> </w:t>
      </w:r>
      <w:r w:rsidR="005649E6">
        <w:t>19</w:t>
      </w:r>
      <w:r w:rsidR="00081C26">
        <w:t xml:space="preserve"> </w:t>
      </w:r>
      <w:r w:rsidRPr="006C7E37">
        <w:t>DE</w:t>
      </w:r>
      <w:r w:rsidRPr="006C7E37">
        <w:rPr>
          <w:spacing w:val="-2"/>
        </w:rPr>
        <w:t xml:space="preserve"> </w:t>
      </w:r>
      <w:r w:rsidR="00081C26">
        <w:t xml:space="preserve">DEZEMBRO </w:t>
      </w:r>
      <w:r w:rsidRPr="006C7E37">
        <w:t>DE</w:t>
      </w:r>
      <w:r w:rsidRPr="006C7E37">
        <w:rPr>
          <w:spacing w:val="-1"/>
        </w:rPr>
        <w:t xml:space="preserve"> </w:t>
      </w:r>
      <w:r w:rsidRPr="006C7E37">
        <w:t>2024</w:t>
      </w:r>
    </w:p>
    <w:p w14:paraId="5DB504F8" w14:textId="77777777" w:rsidR="005649E6" w:rsidRDefault="005649E6" w:rsidP="00933DA3">
      <w:pPr>
        <w:pStyle w:val="Ttulo1"/>
        <w:spacing w:before="92"/>
        <w:ind w:right="292"/>
      </w:pPr>
    </w:p>
    <w:p w14:paraId="021794D3" w14:textId="77777777" w:rsidR="005649E6" w:rsidRPr="00642393" w:rsidRDefault="005649E6" w:rsidP="005649E6">
      <w:pPr>
        <w:pStyle w:val="Textoembloco"/>
        <w:ind w:left="4820"/>
        <w:rPr>
          <w:b/>
          <w:szCs w:val="22"/>
        </w:rPr>
      </w:pPr>
      <w:r w:rsidRPr="00642393">
        <w:rPr>
          <w:b/>
          <w:szCs w:val="22"/>
        </w:rPr>
        <w:t>Altera a Lei nº 956, de 03 de julho de 1995 e alterações posteriores referente ao Fundo de Assistência Social e Médica dos Servidores Públicos do Município de Rio das Antas – FASM.</w:t>
      </w:r>
    </w:p>
    <w:p w14:paraId="14F23FCD" w14:textId="363B0AD3" w:rsidR="00081C26" w:rsidRPr="007315DF" w:rsidRDefault="001F061F" w:rsidP="001F061F">
      <w:pPr>
        <w:tabs>
          <w:tab w:val="left" w:pos="9780"/>
        </w:tabs>
        <w:ind w:left="3969"/>
        <w:jc w:val="both"/>
      </w:pPr>
      <w:r>
        <w:tab/>
      </w:r>
    </w:p>
    <w:p w14:paraId="0933A0F9" w14:textId="1AF221E7" w:rsidR="00806D47" w:rsidRPr="0070173E" w:rsidRDefault="00623A9C" w:rsidP="000F724B">
      <w:pPr>
        <w:spacing w:line="252" w:lineRule="exact"/>
        <w:ind w:left="101"/>
        <w:jc w:val="both"/>
        <w:rPr>
          <w:b/>
        </w:rPr>
      </w:pPr>
      <w:r w:rsidRPr="0070173E">
        <w:tab/>
      </w:r>
      <w:r w:rsidR="0070173E">
        <w:t xml:space="preserve">  </w:t>
      </w:r>
      <w:r w:rsidR="00806D47" w:rsidRPr="0070173E">
        <w:t>Faço</w:t>
      </w:r>
      <w:r w:rsidR="00806D47" w:rsidRPr="0070173E">
        <w:rPr>
          <w:spacing w:val="-1"/>
        </w:rPr>
        <w:t xml:space="preserve"> </w:t>
      </w:r>
      <w:r w:rsidR="00806D47" w:rsidRPr="0070173E">
        <w:t>saber</w:t>
      </w:r>
      <w:r w:rsidR="00806D47" w:rsidRPr="0070173E">
        <w:rPr>
          <w:spacing w:val="-3"/>
        </w:rPr>
        <w:t xml:space="preserve"> </w:t>
      </w:r>
      <w:r w:rsidR="00806D47" w:rsidRPr="0070173E">
        <w:t>que</w:t>
      </w:r>
      <w:r w:rsidR="00806D47" w:rsidRPr="0070173E">
        <w:rPr>
          <w:spacing w:val="-3"/>
        </w:rPr>
        <w:t xml:space="preserve"> </w:t>
      </w:r>
      <w:r w:rsidR="00806D47" w:rsidRPr="0070173E">
        <w:t>a</w:t>
      </w:r>
      <w:r w:rsidR="00806D47" w:rsidRPr="0070173E">
        <w:rPr>
          <w:spacing w:val="-1"/>
        </w:rPr>
        <w:t xml:space="preserve"> </w:t>
      </w:r>
      <w:r w:rsidR="00806D47" w:rsidRPr="0070173E">
        <w:t>Câmara</w:t>
      </w:r>
      <w:r w:rsidR="00806D47" w:rsidRPr="0070173E">
        <w:rPr>
          <w:spacing w:val="-1"/>
        </w:rPr>
        <w:t xml:space="preserve"> </w:t>
      </w:r>
      <w:r w:rsidR="00806D47" w:rsidRPr="0070173E">
        <w:t>de</w:t>
      </w:r>
      <w:r w:rsidR="00806D47" w:rsidRPr="0070173E">
        <w:rPr>
          <w:spacing w:val="-1"/>
        </w:rPr>
        <w:t xml:space="preserve"> </w:t>
      </w:r>
      <w:r w:rsidR="00806D47" w:rsidRPr="0070173E">
        <w:t>Vereadores</w:t>
      </w:r>
      <w:r w:rsidR="00806D47" w:rsidRPr="0070173E">
        <w:rPr>
          <w:spacing w:val="-1"/>
        </w:rPr>
        <w:t xml:space="preserve"> </w:t>
      </w:r>
      <w:r w:rsidR="00806D47" w:rsidRPr="0070173E">
        <w:t>aprovou</w:t>
      </w:r>
      <w:r w:rsidR="00806D47" w:rsidRPr="0070173E">
        <w:rPr>
          <w:spacing w:val="-1"/>
        </w:rPr>
        <w:t xml:space="preserve"> </w:t>
      </w:r>
      <w:r w:rsidR="00806D47" w:rsidRPr="0070173E">
        <w:t>e</w:t>
      </w:r>
      <w:r w:rsidR="00806D47" w:rsidRPr="0070173E">
        <w:rPr>
          <w:spacing w:val="-1"/>
        </w:rPr>
        <w:t xml:space="preserve"> </w:t>
      </w:r>
      <w:r w:rsidR="00806D47" w:rsidRPr="0070173E">
        <w:t>eu</w:t>
      </w:r>
      <w:r w:rsidR="00806D47" w:rsidRPr="0070173E">
        <w:rPr>
          <w:spacing w:val="-4"/>
        </w:rPr>
        <w:t xml:space="preserve"> </w:t>
      </w:r>
      <w:r w:rsidR="00806D47" w:rsidRPr="0070173E">
        <w:t>sanciono</w:t>
      </w:r>
      <w:r w:rsidR="00806D47" w:rsidRPr="0070173E">
        <w:rPr>
          <w:spacing w:val="-3"/>
        </w:rPr>
        <w:t xml:space="preserve"> </w:t>
      </w:r>
      <w:r w:rsidR="00806D47" w:rsidRPr="0070173E">
        <w:t>a</w:t>
      </w:r>
      <w:r w:rsidR="00806D47" w:rsidRPr="0070173E">
        <w:rPr>
          <w:spacing w:val="-1"/>
        </w:rPr>
        <w:t xml:space="preserve"> </w:t>
      </w:r>
      <w:r w:rsidR="00806D47" w:rsidRPr="0070173E">
        <w:t>seguinte</w:t>
      </w:r>
      <w:r w:rsidR="00806D47" w:rsidRPr="0070173E">
        <w:rPr>
          <w:spacing w:val="-3"/>
        </w:rPr>
        <w:t xml:space="preserve"> </w:t>
      </w:r>
      <w:r w:rsidR="00806D47" w:rsidRPr="0070173E">
        <w:t>lei</w:t>
      </w:r>
      <w:r w:rsidR="00806D47" w:rsidRPr="0070173E">
        <w:rPr>
          <w:b/>
        </w:rPr>
        <w:t>:</w:t>
      </w:r>
    </w:p>
    <w:p w14:paraId="1CB331DF" w14:textId="77777777" w:rsidR="00806D47" w:rsidRPr="0070173E" w:rsidRDefault="00806D47" w:rsidP="00806D47">
      <w:pPr>
        <w:ind w:firstLine="708"/>
        <w:jc w:val="both"/>
      </w:pPr>
    </w:p>
    <w:p w14:paraId="301994AF" w14:textId="77777777" w:rsidR="005649E6" w:rsidRPr="00642393" w:rsidRDefault="005649E6" w:rsidP="005649E6">
      <w:pPr>
        <w:jc w:val="both"/>
      </w:pPr>
      <w:r w:rsidRPr="00642393">
        <w:t xml:space="preserve">Art. 1º </w:t>
      </w:r>
      <w:r w:rsidRPr="00642393">
        <w:rPr>
          <w:shd w:val="clear" w:color="auto" w:fill="FFFFFF"/>
        </w:rPr>
        <w:t>Fica criado o Art. 35-A da Lei nº 956 de 03 de Julho de 1995, passando a constar com a seguinte redação:</w:t>
      </w:r>
    </w:p>
    <w:p w14:paraId="6069BE29" w14:textId="77777777" w:rsidR="005649E6" w:rsidRPr="00642393" w:rsidRDefault="005649E6" w:rsidP="005649E6">
      <w:pPr>
        <w:ind w:firstLine="709"/>
        <w:jc w:val="both"/>
        <w:rPr>
          <w:shd w:val="clear" w:color="auto" w:fill="FFFFFF"/>
        </w:rPr>
      </w:pPr>
    </w:p>
    <w:p w14:paraId="53B11AC3" w14:textId="77777777" w:rsidR="005649E6" w:rsidRDefault="005649E6" w:rsidP="005649E6">
      <w:pPr>
        <w:jc w:val="both"/>
        <w:rPr>
          <w:i/>
        </w:rPr>
      </w:pPr>
      <w:r w:rsidRPr="00642393">
        <w:rPr>
          <w:i/>
        </w:rPr>
        <w:t xml:space="preserve">Art.35- A. Fica autorizado o parcelamento para ex-servidores e servidores afastados que possuam débitos junto ao FASM, esse parcelamento deve ser encaminhado pelo Gestor do fundo </w:t>
      </w:r>
      <w:r>
        <w:rPr>
          <w:i/>
        </w:rPr>
        <w:t xml:space="preserve">para o Setor de Tributação, acompanhado do detalhamento do débito e da despesa, que dever ser encaminhado para o devedor juntamente com a notificação ou ser solicitado pelo próprio devedor, </w:t>
      </w:r>
      <w:r w:rsidRPr="00642393">
        <w:rPr>
          <w:i/>
        </w:rPr>
        <w:t>e deve seguir os seguintes critérios e respeitar o limite de no mínimo de 2% do PTM por parcela:</w:t>
      </w:r>
    </w:p>
    <w:p w14:paraId="4C5C8BF2" w14:textId="77777777" w:rsidR="005649E6" w:rsidRPr="00642393" w:rsidRDefault="005649E6" w:rsidP="005649E6">
      <w:pPr>
        <w:jc w:val="both"/>
        <w:rPr>
          <w:i/>
        </w:rPr>
      </w:pPr>
    </w:p>
    <w:p w14:paraId="1571AC57" w14:textId="77777777" w:rsidR="005649E6" w:rsidRPr="00642393" w:rsidRDefault="005649E6" w:rsidP="005649E6">
      <w:pPr>
        <w:pStyle w:val="PargrafodaLista"/>
        <w:widowControl/>
        <w:numPr>
          <w:ilvl w:val="0"/>
          <w:numId w:val="4"/>
        </w:numPr>
        <w:autoSpaceDE/>
        <w:autoSpaceDN/>
        <w:spacing w:after="200" w:line="276" w:lineRule="auto"/>
        <w:contextualSpacing/>
        <w:jc w:val="both"/>
        <w:rPr>
          <w:i/>
        </w:rPr>
      </w:pPr>
      <w:r w:rsidRPr="00642393">
        <w:rPr>
          <w:i/>
        </w:rPr>
        <w:t>Para débitos cujo valor seja inferior a 1PTM ( Padrão Tributário Municipal), fica autorizado o parcelamento em 20 parcelas mensais;</w:t>
      </w:r>
    </w:p>
    <w:p w14:paraId="44ED4EE3" w14:textId="77777777" w:rsidR="005649E6" w:rsidRPr="00642393" w:rsidRDefault="005649E6" w:rsidP="005649E6">
      <w:pPr>
        <w:pStyle w:val="PargrafodaLista"/>
        <w:widowControl/>
        <w:numPr>
          <w:ilvl w:val="0"/>
          <w:numId w:val="4"/>
        </w:numPr>
        <w:autoSpaceDE/>
        <w:autoSpaceDN/>
        <w:spacing w:after="200" w:line="276" w:lineRule="auto"/>
        <w:contextualSpacing/>
        <w:jc w:val="both"/>
        <w:rPr>
          <w:i/>
        </w:rPr>
      </w:pPr>
      <w:r w:rsidRPr="00642393">
        <w:rPr>
          <w:i/>
        </w:rPr>
        <w:t>Para débitos cujo valor seja superior a 1PTM (Padrão Tributário Municipal),  e inferior a 2 PTM (Padrão Tributário Municipal), fica autorizado o parcelamento em 40 parcelas mensais;</w:t>
      </w:r>
    </w:p>
    <w:p w14:paraId="5EF826AA" w14:textId="77777777" w:rsidR="005649E6" w:rsidRPr="00642393" w:rsidRDefault="005649E6" w:rsidP="005649E6">
      <w:pPr>
        <w:pStyle w:val="PargrafodaLista"/>
        <w:widowControl/>
        <w:numPr>
          <w:ilvl w:val="0"/>
          <w:numId w:val="4"/>
        </w:numPr>
        <w:autoSpaceDE/>
        <w:autoSpaceDN/>
        <w:spacing w:after="200" w:line="276" w:lineRule="auto"/>
        <w:contextualSpacing/>
        <w:jc w:val="both"/>
        <w:rPr>
          <w:i/>
        </w:rPr>
      </w:pPr>
      <w:r w:rsidRPr="00642393">
        <w:rPr>
          <w:i/>
        </w:rPr>
        <w:t>Para débitos cujo valor seja superior a 2PTM (Padrão Tributário Municipal), fica autorizado o parcelamento em 60 parcelas mensais;</w:t>
      </w:r>
    </w:p>
    <w:p w14:paraId="70F03D8B" w14:textId="77777777" w:rsidR="005649E6" w:rsidRPr="00642393" w:rsidRDefault="005649E6" w:rsidP="005649E6">
      <w:pPr>
        <w:pStyle w:val="PargrafodaLista"/>
        <w:ind w:left="1080"/>
        <w:jc w:val="both"/>
        <w:rPr>
          <w:i/>
        </w:rPr>
      </w:pPr>
    </w:p>
    <w:p w14:paraId="4B75EC04" w14:textId="1BEBD5C4" w:rsidR="005649E6" w:rsidRPr="00642393" w:rsidRDefault="00BA5B2E" w:rsidP="005649E6">
      <w:pPr>
        <w:pStyle w:val="PargrafodaLista"/>
        <w:ind w:left="0"/>
        <w:jc w:val="both"/>
        <w:rPr>
          <w:shd w:val="clear" w:color="auto" w:fill="FFFFFF"/>
        </w:rPr>
      </w:pPr>
      <w:r>
        <w:t xml:space="preserve">         </w:t>
      </w:r>
      <w:r w:rsidR="005649E6" w:rsidRPr="00642393">
        <w:t xml:space="preserve">Art. 2º </w:t>
      </w:r>
      <w:r w:rsidR="005649E6" w:rsidRPr="00642393">
        <w:rPr>
          <w:shd w:val="clear" w:color="auto" w:fill="FFFFFF"/>
        </w:rPr>
        <w:t>Fica criado o Art. 35-B da Lei nº 956 de 03 de Julho de 1995, passando a constar com a seguinte redação:</w:t>
      </w:r>
    </w:p>
    <w:p w14:paraId="05EC2C4D" w14:textId="77777777" w:rsidR="005649E6" w:rsidRPr="00642393" w:rsidRDefault="005649E6" w:rsidP="005649E6">
      <w:pPr>
        <w:pStyle w:val="PargrafodaLista"/>
        <w:ind w:left="0"/>
        <w:jc w:val="both"/>
        <w:rPr>
          <w:i/>
        </w:rPr>
      </w:pPr>
    </w:p>
    <w:p w14:paraId="506C2717" w14:textId="77777777" w:rsidR="005649E6" w:rsidRPr="000F2AE3" w:rsidRDefault="005649E6" w:rsidP="005649E6">
      <w:pPr>
        <w:jc w:val="both"/>
        <w:rPr>
          <w:i/>
          <w:shd w:val="clear" w:color="auto" w:fill="FFFFFF"/>
        </w:rPr>
      </w:pPr>
      <w:r w:rsidRPr="00642393">
        <w:rPr>
          <w:i/>
          <w:shd w:val="clear" w:color="auto" w:fill="FFFFFF"/>
        </w:rPr>
        <w:t xml:space="preserve">Art. 35-B. O ex servidor ou servidor afastado, que permaneça inadimplente por mais de 90 dias, dará causa a rescisão de referido termo de parcelamento, em caso de pagamento parcial este valor deve ser abatido de sua dívida e a esta deve ser atribuída as correções e juros legais, além na aplicação </w:t>
      </w:r>
      <w:r>
        <w:rPr>
          <w:i/>
          <w:shd w:val="clear" w:color="auto" w:fill="FFFFFF"/>
        </w:rPr>
        <w:t>de multa de 10%( dez por cento, devendo ser encaminhado para Departamento Jurídico para as providencias cabíveis;</w:t>
      </w:r>
      <w:r w:rsidRPr="00642393">
        <w:rPr>
          <w:i/>
          <w:shd w:val="clear" w:color="auto" w:fill="FFFFFF"/>
        </w:rPr>
        <w:t>.</w:t>
      </w:r>
    </w:p>
    <w:p w14:paraId="60248222" w14:textId="77777777" w:rsidR="005649E6" w:rsidRPr="00642393" w:rsidRDefault="005649E6" w:rsidP="005649E6">
      <w:pPr>
        <w:jc w:val="both"/>
      </w:pPr>
    </w:p>
    <w:p w14:paraId="73A137F4" w14:textId="77777777" w:rsidR="005649E6" w:rsidRPr="00642393" w:rsidRDefault="005649E6" w:rsidP="005649E6">
      <w:pPr>
        <w:jc w:val="both"/>
        <w:rPr>
          <w:shd w:val="clear" w:color="auto" w:fill="FFFFFF"/>
        </w:rPr>
      </w:pPr>
      <w:r w:rsidRPr="00642393">
        <w:t xml:space="preserve">Art. 3º </w:t>
      </w:r>
      <w:r w:rsidRPr="00642393">
        <w:rPr>
          <w:shd w:val="clear" w:color="auto" w:fill="FFFFFF"/>
        </w:rPr>
        <w:t>Fica criado o Art. 35-C da Lei nº 956 de 03 de Julho de 1995, passando a constar com a seguinte redação:</w:t>
      </w:r>
    </w:p>
    <w:p w14:paraId="0AEC712C" w14:textId="77777777" w:rsidR="005649E6" w:rsidRPr="00642393" w:rsidRDefault="005649E6" w:rsidP="005649E6">
      <w:pPr>
        <w:jc w:val="both"/>
        <w:rPr>
          <w:shd w:val="clear" w:color="auto" w:fill="FFFFFF"/>
        </w:rPr>
      </w:pPr>
    </w:p>
    <w:p w14:paraId="2BBE5D42" w14:textId="77777777" w:rsidR="005649E6" w:rsidRPr="00642393" w:rsidRDefault="005649E6" w:rsidP="005649E6">
      <w:pPr>
        <w:jc w:val="both"/>
        <w:rPr>
          <w:i/>
          <w:shd w:val="clear" w:color="auto" w:fill="FFFFFF"/>
        </w:rPr>
      </w:pPr>
      <w:r w:rsidRPr="00642393">
        <w:rPr>
          <w:i/>
          <w:shd w:val="clear" w:color="auto" w:fill="FFFFFF"/>
        </w:rPr>
        <w:t xml:space="preserve">Art. 35-C. Fica autorizado a emissão de boletos para as Contribuições Mensais e Despesas Medicas dos segurados e dependentes, na forma estabelecida pelo Art. 37 da Lei 956 de 03 de julho de 1995 e deve ser projetada com base dos vencimentos do servidor no momento do afastamento. </w:t>
      </w:r>
    </w:p>
    <w:p w14:paraId="410C7043" w14:textId="77777777" w:rsidR="005649E6" w:rsidRPr="00642393" w:rsidRDefault="005649E6" w:rsidP="005649E6">
      <w:pPr>
        <w:jc w:val="both"/>
        <w:rPr>
          <w:i/>
          <w:shd w:val="clear" w:color="auto" w:fill="FFFFFF"/>
        </w:rPr>
      </w:pPr>
    </w:p>
    <w:p w14:paraId="153B9887" w14:textId="77777777" w:rsidR="005649E6" w:rsidRPr="00642393" w:rsidRDefault="005649E6" w:rsidP="005649E6">
      <w:pPr>
        <w:jc w:val="both"/>
        <w:rPr>
          <w:i/>
          <w:shd w:val="clear" w:color="auto" w:fill="FFFFFF"/>
        </w:rPr>
      </w:pPr>
      <w:r w:rsidRPr="00642393">
        <w:rPr>
          <w:i/>
          <w:shd w:val="clear" w:color="auto" w:fill="FFFFFF"/>
        </w:rPr>
        <w:t>Parágrafo Único – O Gestor do FASM, deve encaminhar até o dia 20 de cada mês ao setor de Tributação do Município, os dados dos servidores afastados que será emitido o boleto para contribuição e eventuais despesas médicas.</w:t>
      </w:r>
    </w:p>
    <w:p w14:paraId="2A5732E2" w14:textId="77777777" w:rsidR="005649E6" w:rsidRPr="00642393" w:rsidRDefault="005649E6" w:rsidP="005649E6">
      <w:pPr>
        <w:jc w:val="both"/>
        <w:rPr>
          <w:i/>
        </w:rPr>
      </w:pPr>
    </w:p>
    <w:p w14:paraId="6E47D8A6" w14:textId="77777777" w:rsidR="005649E6" w:rsidRPr="00642393" w:rsidRDefault="005649E6" w:rsidP="005649E6">
      <w:pPr>
        <w:jc w:val="both"/>
        <w:rPr>
          <w:shd w:val="clear" w:color="auto" w:fill="FFFFFF"/>
        </w:rPr>
      </w:pPr>
      <w:r w:rsidRPr="00642393">
        <w:t xml:space="preserve">Art. 4º </w:t>
      </w:r>
      <w:r>
        <w:rPr>
          <w:shd w:val="clear" w:color="auto" w:fill="FFFFFF"/>
        </w:rPr>
        <w:t>Fica criado o Art. 35-D</w:t>
      </w:r>
      <w:r w:rsidRPr="00642393">
        <w:rPr>
          <w:shd w:val="clear" w:color="auto" w:fill="FFFFFF"/>
        </w:rPr>
        <w:t xml:space="preserve"> da Lei nº 956 de 03 de Julho de 1995, passando a constar com a seguinte redação:</w:t>
      </w:r>
    </w:p>
    <w:p w14:paraId="554F3C42" w14:textId="77777777" w:rsidR="005649E6" w:rsidRPr="00642393" w:rsidRDefault="005649E6" w:rsidP="005649E6">
      <w:pPr>
        <w:jc w:val="both"/>
        <w:rPr>
          <w:shd w:val="clear" w:color="auto" w:fill="FFFFFF"/>
        </w:rPr>
      </w:pPr>
    </w:p>
    <w:p w14:paraId="5BC795CE" w14:textId="77777777" w:rsidR="005649E6" w:rsidRDefault="005649E6" w:rsidP="005649E6">
      <w:pPr>
        <w:jc w:val="both"/>
        <w:rPr>
          <w:i/>
          <w:shd w:val="clear" w:color="auto" w:fill="FFFFFF"/>
        </w:rPr>
      </w:pPr>
      <w:r w:rsidRPr="00642393">
        <w:rPr>
          <w:i/>
          <w:shd w:val="clear" w:color="auto" w:fill="FFFFFF"/>
        </w:rPr>
        <w:lastRenderedPageBreak/>
        <w:t xml:space="preserve">Art. 35-D. </w:t>
      </w:r>
      <w:r>
        <w:rPr>
          <w:i/>
          <w:shd w:val="clear" w:color="auto" w:fill="FFFFFF"/>
        </w:rPr>
        <w:t>Em caso de Inadimplência superior a 90 (noventa) dias, quanto as contribuições mensais e as despesas médicas o servidor afastado, perdera o caractere de segurado e será excluído do plano de saúde.</w:t>
      </w:r>
    </w:p>
    <w:p w14:paraId="21C13785" w14:textId="77777777" w:rsidR="00150BD2" w:rsidRPr="00301EBB" w:rsidRDefault="00150BD2" w:rsidP="00150BD2">
      <w:pPr>
        <w:pStyle w:val="Corpodetexto"/>
        <w:rPr>
          <w:i w:val="0"/>
        </w:rPr>
      </w:pPr>
    </w:p>
    <w:p w14:paraId="6CC62607" w14:textId="77777777" w:rsidR="000F57A0" w:rsidRPr="00301EBB" w:rsidRDefault="005649E6" w:rsidP="00150BD2">
      <w:pPr>
        <w:pStyle w:val="Corpodetexto"/>
        <w:rPr>
          <w:i w:val="0"/>
        </w:rPr>
      </w:pPr>
      <w:r w:rsidRPr="00301EBB">
        <w:rPr>
          <w:i w:val="0"/>
        </w:rPr>
        <w:t xml:space="preserve">Art. 5º Fica alterado o artigo Art. 10 da Lei nº 956 de 03 de Julho de 1995, passando a constar com a seguinte redação </w:t>
      </w:r>
    </w:p>
    <w:p w14:paraId="0C55351C" w14:textId="77777777" w:rsidR="000F57A0" w:rsidRDefault="000F57A0" w:rsidP="000F57A0">
      <w:pPr>
        <w:pStyle w:val="Corpodetexto"/>
        <w:jc w:val="both"/>
      </w:pPr>
    </w:p>
    <w:p w14:paraId="12CAD3E9" w14:textId="08ADBDC0" w:rsidR="005649E6" w:rsidRDefault="005649E6" w:rsidP="000F57A0">
      <w:pPr>
        <w:pStyle w:val="Corpodetexto"/>
        <w:jc w:val="both"/>
      </w:pPr>
      <w:r>
        <w:t>Art 10. São considerados segurados desde que façam a adesão por meio de TERMO DE ADESÃO por escolha facultativa/opcional no momento do ingresso no serviço público ou em até seis meses da investidura do cargo ou da assinatura do contrato de trabalho, para os efeitos desta lei, os servidores municipais dos Poderes Executivo e Legislativo, ativos ocupantes de cargo efetivo, comissionados, contratados em caráter temporário-CCT, emprego público, os agentes políticos/Secretários Municipais, os detentores de mantado eletivo/ Prefeito, Vice-Prefeito, Vereadores e Conselheiros Tutelares, bem como os servidores inativos vinculados ao RPPS e os servidores aposentados pelo RGPS que recebem complementação de aposentadoria com base em legislação municipal específica.</w:t>
      </w:r>
    </w:p>
    <w:p w14:paraId="438129D5" w14:textId="77777777" w:rsidR="000F57A0" w:rsidRDefault="000F57A0" w:rsidP="000F57A0">
      <w:pPr>
        <w:pStyle w:val="Corpodetexto"/>
        <w:jc w:val="both"/>
      </w:pPr>
    </w:p>
    <w:p w14:paraId="4D2E9709" w14:textId="6227FF7E" w:rsidR="000F57A0" w:rsidRPr="00301EBB" w:rsidRDefault="000F57A0" w:rsidP="000F57A0">
      <w:pPr>
        <w:pStyle w:val="Corpodetexto"/>
        <w:jc w:val="both"/>
        <w:rPr>
          <w:i w:val="0"/>
        </w:rPr>
      </w:pPr>
      <w:r w:rsidRPr="00301EBB">
        <w:rPr>
          <w:i w:val="0"/>
        </w:rPr>
        <w:t>Art. 6º Fica alterado o inciso I do  artigo Art. 10 da Lei nº 956 de 03 de Julho de 1995, passando a constar com a seguinte redação:</w:t>
      </w:r>
    </w:p>
    <w:p w14:paraId="33815FE3" w14:textId="77777777" w:rsidR="000F57A0" w:rsidRDefault="000F57A0" w:rsidP="000F57A0">
      <w:pPr>
        <w:pStyle w:val="Corpodetexto"/>
        <w:jc w:val="both"/>
      </w:pPr>
    </w:p>
    <w:p w14:paraId="4C230969" w14:textId="77777777" w:rsidR="000F57A0" w:rsidRDefault="000F57A0" w:rsidP="000F57A0">
      <w:pPr>
        <w:pStyle w:val="Corpodetexto"/>
        <w:jc w:val="both"/>
      </w:pPr>
      <w:r>
        <w:t>I - O segurado poderá pedir o cancelamento de sua adesão feita na forma do caput deste artigo, por meio de TERMO DE EXCLUSÃO, ficando o mesmo responsável pelo pagamento da parte que lhe couber no custo dos serviços de assistência à saúde a sua pessoa ou de dependente(s) ainda pendentes.</w:t>
      </w:r>
    </w:p>
    <w:p w14:paraId="0F32EEAD" w14:textId="77777777" w:rsidR="000F57A0" w:rsidRDefault="000F57A0" w:rsidP="000F57A0">
      <w:pPr>
        <w:pStyle w:val="Corpodetexto"/>
        <w:jc w:val="both"/>
      </w:pPr>
    </w:p>
    <w:p w14:paraId="0C7BC09D" w14:textId="512F21D2" w:rsidR="00150BD2" w:rsidRPr="000F57A0" w:rsidRDefault="000F57A0" w:rsidP="000F57A0">
      <w:pPr>
        <w:pStyle w:val="Corpodetexto"/>
        <w:jc w:val="both"/>
      </w:pPr>
      <w:r>
        <w:rPr>
          <w:i w:val="0"/>
        </w:rPr>
        <w:t>Art.7</w:t>
      </w:r>
      <w:r w:rsidR="00150BD2" w:rsidRPr="00150BD2">
        <w:rPr>
          <w:i w:val="0"/>
        </w:rPr>
        <w:t>°</w:t>
      </w:r>
      <w:r w:rsidR="00150BD2" w:rsidRPr="00150BD2">
        <w:rPr>
          <w:i w:val="0"/>
          <w:spacing w:val="-4"/>
        </w:rPr>
        <w:t xml:space="preserve"> </w:t>
      </w:r>
      <w:r w:rsidR="00150BD2" w:rsidRPr="00150BD2">
        <w:rPr>
          <w:i w:val="0"/>
        </w:rPr>
        <w:t>-</w:t>
      </w:r>
      <w:r w:rsidR="00150BD2" w:rsidRPr="00150BD2">
        <w:rPr>
          <w:i w:val="0"/>
          <w:spacing w:val="-7"/>
        </w:rPr>
        <w:t xml:space="preserve"> </w:t>
      </w:r>
      <w:r w:rsidR="00150BD2" w:rsidRPr="00150BD2">
        <w:rPr>
          <w:i w:val="0"/>
        </w:rPr>
        <w:t>Esta</w:t>
      </w:r>
      <w:r w:rsidR="00150BD2" w:rsidRPr="00150BD2">
        <w:rPr>
          <w:i w:val="0"/>
          <w:spacing w:val="2"/>
        </w:rPr>
        <w:t xml:space="preserve"> </w:t>
      </w:r>
      <w:r w:rsidR="00150BD2" w:rsidRPr="00150BD2">
        <w:rPr>
          <w:i w:val="0"/>
        </w:rPr>
        <w:t>lei</w:t>
      </w:r>
      <w:r w:rsidR="00150BD2" w:rsidRPr="00150BD2">
        <w:rPr>
          <w:i w:val="0"/>
          <w:spacing w:val="-5"/>
        </w:rPr>
        <w:t xml:space="preserve"> </w:t>
      </w:r>
      <w:r w:rsidR="00150BD2" w:rsidRPr="00150BD2">
        <w:rPr>
          <w:i w:val="0"/>
        </w:rPr>
        <w:t>entra</w:t>
      </w:r>
      <w:r w:rsidR="00150BD2" w:rsidRPr="00150BD2">
        <w:rPr>
          <w:i w:val="0"/>
          <w:spacing w:val="1"/>
        </w:rPr>
        <w:t xml:space="preserve"> </w:t>
      </w:r>
      <w:r w:rsidR="00150BD2" w:rsidRPr="00150BD2">
        <w:rPr>
          <w:i w:val="0"/>
        </w:rPr>
        <w:t>em</w:t>
      </w:r>
      <w:r w:rsidR="00150BD2" w:rsidRPr="00150BD2">
        <w:rPr>
          <w:i w:val="0"/>
          <w:spacing w:val="-9"/>
        </w:rPr>
        <w:t xml:space="preserve"> </w:t>
      </w:r>
      <w:r w:rsidR="00150BD2" w:rsidRPr="00150BD2">
        <w:rPr>
          <w:i w:val="0"/>
        </w:rPr>
        <w:t>vigor</w:t>
      </w:r>
      <w:r w:rsidR="00150BD2" w:rsidRPr="00150BD2">
        <w:rPr>
          <w:i w:val="0"/>
          <w:spacing w:val="1"/>
        </w:rPr>
        <w:t xml:space="preserve"> </w:t>
      </w:r>
      <w:r w:rsidR="00150BD2" w:rsidRPr="00150BD2">
        <w:rPr>
          <w:i w:val="0"/>
        </w:rPr>
        <w:t>na</w:t>
      </w:r>
      <w:r w:rsidR="00150BD2" w:rsidRPr="00150BD2">
        <w:rPr>
          <w:i w:val="0"/>
          <w:spacing w:val="2"/>
        </w:rPr>
        <w:t xml:space="preserve"> </w:t>
      </w:r>
      <w:r w:rsidR="00150BD2" w:rsidRPr="00150BD2">
        <w:rPr>
          <w:i w:val="0"/>
        </w:rPr>
        <w:t>data</w:t>
      </w:r>
      <w:r w:rsidR="00150BD2" w:rsidRPr="00150BD2">
        <w:rPr>
          <w:i w:val="0"/>
          <w:spacing w:val="-3"/>
        </w:rPr>
        <w:t xml:space="preserve"> </w:t>
      </w:r>
      <w:r w:rsidR="00150BD2" w:rsidRPr="00150BD2">
        <w:rPr>
          <w:i w:val="0"/>
        </w:rPr>
        <w:t>de</w:t>
      </w:r>
      <w:r w:rsidR="00150BD2" w:rsidRPr="00150BD2">
        <w:rPr>
          <w:i w:val="0"/>
          <w:spacing w:val="-8"/>
        </w:rPr>
        <w:t xml:space="preserve"> </w:t>
      </w:r>
      <w:r w:rsidR="00150BD2" w:rsidRPr="00150BD2">
        <w:rPr>
          <w:i w:val="0"/>
        </w:rPr>
        <w:t>sua</w:t>
      </w:r>
      <w:r w:rsidR="00150BD2" w:rsidRPr="00150BD2">
        <w:rPr>
          <w:i w:val="0"/>
          <w:spacing w:val="-3"/>
        </w:rPr>
        <w:t xml:space="preserve"> </w:t>
      </w:r>
      <w:r w:rsidR="00150BD2" w:rsidRPr="00150BD2">
        <w:rPr>
          <w:i w:val="0"/>
          <w:spacing w:val="-2"/>
        </w:rPr>
        <w:t>publicação.</w:t>
      </w:r>
    </w:p>
    <w:p w14:paraId="51984DAA" w14:textId="77777777" w:rsidR="00081C26" w:rsidRPr="00150BD2" w:rsidRDefault="00081C26" w:rsidP="00081C26">
      <w:pPr>
        <w:spacing w:line="360" w:lineRule="auto"/>
        <w:ind w:firstLine="540"/>
        <w:jc w:val="both"/>
      </w:pPr>
    </w:p>
    <w:p w14:paraId="4A4D85CC" w14:textId="77777777" w:rsidR="00881EC9" w:rsidRPr="0070173E" w:rsidRDefault="00881EC9" w:rsidP="00881EC9">
      <w:pPr>
        <w:pStyle w:val="Corpodetexto"/>
        <w:ind w:left="886"/>
        <w:rPr>
          <w:i w:val="0"/>
        </w:rPr>
      </w:pPr>
    </w:p>
    <w:p w14:paraId="0551DD45" w14:textId="44CC7776" w:rsidR="00806D47" w:rsidRPr="006C7E37" w:rsidRDefault="007315DF" w:rsidP="00806D47">
      <w:pPr>
        <w:pStyle w:val="Corpodetexto"/>
        <w:spacing w:before="4"/>
        <w:jc w:val="right"/>
        <w:rPr>
          <w:i w:val="0"/>
        </w:rPr>
      </w:pPr>
      <w:r>
        <w:rPr>
          <w:i w:val="0"/>
        </w:rPr>
        <w:t>RIO DAS ANTAS, 11</w:t>
      </w:r>
      <w:r w:rsidR="00E548B3" w:rsidRPr="006C7E37">
        <w:rPr>
          <w:i w:val="0"/>
        </w:rPr>
        <w:t xml:space="preserve"> DE </w:t>
      </w:r>
      <w:r w:rsidR="00081C26">
        <w:rPr>
          <w:i w:val="0"/>
        </w:rPr>
        <w:t>DEZEMBRO</w:t>
      </w:r>
      <w:r w:rsidR="00623A9C" w:rsidRPr="006C7E37">
        <w:rPr>
          <w:i w:val="0"/>
        </w:rPr>
        <w:t xml:space="preserve"> </w:t>
      </w:r>
      <w:r w:rsidR="00806D47" w:rsidRPr="006C7E37">
        <w:rPr>
          <w:i w:val="0"/>
        </w:rPr>
        <w:t>DE 2024</w:t>
      </w:r>
    </w:p>
    <w:p w14:paraId="2D0E82D4" w14:textId="77777777" w:rsidR="00623A9C" w:rsidRPr="006C7E37" w:rsidRDefault="00623A9C">
      <w:pPr>
        <w:pStyle w:val="Ttulo1"/>
        <w:spacing w:before="213" w:line="250" w:lineRule="exact"/>
        <w:ind w:right="294"/>
      </w:pPr>
    </w:p>
    <w:p w14:paraId="5A6291F3" w14:textId="1BB796FD" w:rsidR="001A3543" w:rsidRPr="006C7E37" w:rsidRDefault="00806D47">
      <w:pPr>
        <w:pStyle w:val="Ttulo1"/>
        <w:spacing w:before="213" w:line="250" w:lineRule="exact"/>
        <w:ind w:right="294"/>
      </w:pPr>
      <w:r w:rsidRPr="006C7E37">
        <w:t>JOÃO CARLOS MUNARETTO</w:t>
      </w:r>
    </w:p>
    <w:p w14:paraId="12860CC5" w14:textId="6D2833F6" w:rsidR="001A3543" w:rsidRPr="006C7E37" w:rsidRDefault="00416D26">
      <w:pPr>
        <w:spacing w:line="250" w:lineRule="exact"/>
        <w:ind w:left="284" w:right="294"/>
        <w:jc w:val="center"/>
        <w:rPr>
          <w:b/>
        </w:rPr>
      </w:pPr>
      <w:r w:rsidRPr="006C7E37">
        <w:t>Prefeito</w:t>
      </w:r>
      <w:r w:rsidRPr="006C7E37">
        <w:rPr>
          <w:spacing w:val="-2"/>
        </w:rPr>
        <w:t xml:space="preserve"> </w:t>
      </w:r>
      <w:r w:rsidRPr="006C7E37">
        <w:t xml:space="preserve">Municipal </w:t>
      </w:r>
    </w:p>
    <w:p w14:paraId="3BA48DDA" w14:textId="77777777" w:rsidR="001A3543" w:rsidRPr="006C7E37" w:rsidRDefault="001A3543">
      <w:pPr>
        <w:pStyle w:val="Corpodetexto"/>
        <w:rPr>
          <w:b/>
          <w:i w:val="0"/>
        </w:rPr>
      </w:pPr>
    </w:p>
    <w:p w14:paraId="32E2A516" w14:textId="77777777" w:rsidR="001A3543" w:rsidRPr="006C7E37" w:rsidRDefault="00416D26">
      <w:pPr>
        <w:ind w:left="284" w:right="295"/>
        <w:jc w:val="center"/>
      </w:pPr>
      <w:r w:rsidRPr="006C7E37">
        <w:t>Registrada em livro próprio e publicada no Órgão Oficial de Publicação do Município de Rio das</w:t>
      </w:r>
      <w:r w:rsidRPr="006C7E37">
        <w:rPr>
          <w:spacing w:val="-52"/>
        </w:rPr>
        <w:t xml:space="preserve"> </w:t>
      </w:r>
      <w:r w:rsidRPr="006C7E37">
        <w:t>Antas</w:t>
      </w:r>
      <w:r w:rsidRPr="006C7E37">
        <w:rPr>
          <w:spacing w:val="-1"/>
        </w:rPr>
        <w:t xml:space="preserve"> </w:t>
      </w:r>
      <w:r w:rsidRPr="006C7E37">
        <w:t>na mesma data.</w:t>
      </w:r>
    </w:p>
    <w:p w14:paraId="3BE3FC02" w14:textId="77777777" w:rsidR="001A3543" w:rsidRPr="006C7E37" w:rsidRDefault="001A3543">
      <w:pPr>
        <w:pStyle w:val="Corpodetexto"/>
        <w:rPr>
          <w:i w:val="0"/>
        </w:rPr>
      </w:pPr>
    </w:p>
    <w:p w14:paraId="3447A95A" w14:textId="77777777" w:rsidR="001A3543" w:rsidRPr="006C7E37" w:rsidRDefault="001A3543">
      <w:pPr>
        <w:pStyle w:val="Corpodetexto"/>
        <w:spacing w:before="3"/>
        <w:rPr>
          <w:i w:val="0"/>
        </w:rPr>
      </w:pPr>
    </w:p>
    <w:p w14:paraId="168B280F" w14:textId="77777777" w:rsidR="00A951D0" w:rsidRPr="006C7E37" w:rsidRDefault="00A951D0" w:rsidP="00A951D0">
      <w:pPr>
        <w:jc w:val="center"/>
        <w:rPr>
          <w:b/>
          <w:bCs/>
        </w:rPr>
      </w:pPr>
      <w:r w:rsidRPr="006C7E37">
        <w:rPr>
          <w:b/>
        </w:rPr>
        <w:t>MARCOS FELIPE PADILHA DOS SANTOS</w:t>
      </w:r>
      <w:r w:rsidRPr="006C7E37">
        <w:rPr>
          <w:b/>
          <w:bCs/>
        </w:rPr>
        <w:t xml:space="preserve">   </w:t>
      </w:r>
    </w:p>
    <w:p w14:paraId="239C626B" w14:textId="5968C8C4" w:rsidR="000F724B" w:rsidRPr="006C7E37" w:rsidRDefault="00A951D0" w:rsidP="00B174CD">
      <w:pPr>
        <w:ind w:right="340"/>
        <w:jc w:val="center"/>
      </w:pPr>
      <w:r w:rsidRPr="006C7E37">
        <w:rPr>
          <w:b/>
          <w:bCs/>
        </w:rPr>
        <w:t xml:space="preserve"> Secr.Mun. de Adm. e Finanças</w:t>
      </w:r>
    </w:p>
    <w:p w14:paraId="79CBCBC8" w14:textId="77777777" w:rsidR="00C90366" w:rsidRPr="006C7E37" w:rsidRDefault="00C90366">
      <w:pPr>
        <w:ind w:right="340"/>
        <w:jc w:val="center"/>
      </w:pPr>
    </w:p>
    <w:sectPr w:rsidR="00C90366" w:rsidRPr="006C7E37" w:rsidSect="00BA5B2E">
      <w:headerReference w:type="default" r:id="rId7"/>
      <w:type w:val="continuous"/>
      <w:pgSz w:w="11910" w:h="16840"/>
      <w:pgMar w:top="1417" w:right="1701" w:bottom="1417"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0FCEC" w14:textId="77777777" w:rsidR="00614406" w:rsidRDefault="00614406" w:rsidP="00B87A2A">
      <w:r>
        <w:separator/>
      </w:r>
    </w:p>
  </w:endnote>
  <w:endnote w:type="continuationSeparator" w:id="0">
    <w:p w14:paraId="786F1382" w14:textId="77777777" w:rsidR="00614406" w:rsidRDefault="00614406" w:rsidP="00B87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notTrueType/>
    <w:pitch w:val="variable"/>
    <w:sig w:usb0="0000A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A7C0D5" w14:textId="77777777" w:rsidR="00614406" w:rsidRDefault="00614406" w:rsidP="00B87A2A">
      <w:r>
        <w:separator/>
      </w:r>
    </w:p>
  </w:footnote>
  <w:footnote w:type="continuationSeparator" w:id="0">
    <w:p w14:paraId="681D43B5" w14:textId="77777777" w:rsidR="00614406" w:rsidRDefault="00614406" w:rsidP="00B87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Normal"/>
      <w:tblW w:w="10789" w:type="dxa"/>
      <w:tblInd w:w="-1038" w:type="dxa"/>
      <w:tblLayout w:type="fixed"/>
      <w:tblLook w:val="01E0" w:firstRow="1" w:lastRow="1" w:firstColumn="1" w:lastColumn="1" w:noHBand="0" w:noVBand="0"/>
    </w:tblPr>
    <w:tblGrid>
      <w:gridCol w:w="2890"/>
      <w:gridCol w:w="7899"/>
    </w:tblGrid>
    <w:tr w:rsidR="00B87A2A" w14:paraId="4313E176" w14:textId="77777777" w:rsidTr="00B87A2A">
      <w:trPr>
        <w:trHeight w:val="1198"/>
      </w:trPr>
      <w:tc>
        <w:tcPr>
          <w:tcW w:w="2890" w:type="dxa"/>
          <w:tcBorders>
            <w:bottom w:val="double" w:sz="2" w:space="0" w:color="000000"/>
          </w:tcBorders>
        </w:tcPr>
        <w:p w14:paraId="5DCEC506" w14:textId="77777777" w:rsidR="00B87A2A" w:rsidRDefault="00B87A2A" w:rsidP="00B87A2A">
          <w:pPr>
            <w:pStyle w:val="TableParagraph"/>
            <w:rPr>
              <w:sz w:val="20"/>
            </w:rPr>
          </w:pPr>
          <w:r>
            <w:rPr>
              <w:noProof/>
              <w:sz w:val="20"/>
              <w:lang w:val="pt-BR" w:eastAsia="pt-BR"/>
            </w:rPr>
            <w:drawing>
              <wp:inline distT="0" distB="0" distL="0" distR="0" wp14:anchorId="6CBD5750" wp14:editId="36CB8409">
                <wp:extent cx="623437" cy="754379"/>
                <wp:effectExtent l="0" t="0" r="0" b="0"/>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623437" cy="754379"/>
                        </a:xfrm>
                        <a:prstGeom prst="rect">
                          <a:avLst/>
                        </a:prstGeom>
                      </pic:spPr>
                    </pic:pic>
                  </a:graphicData>
                </a:graphic>
              </wp:inline>
            </w:drawing>
          </w:r>
        </w:p>
      </w:tc>
      <w:tc>
        <w:tcPr>
          <w:tcW w:w="7899" w:type="dxa"/>
          <w:tcBorders>
            <w:bottom w:val="double" w:sz="2" w:space="0" w:color="000000"/>
          </w:tcBorders>
        </w:tcPr>
        <w:p w14:paraId="60694F4B" w14:textId="77777777" w:rsidR="00B87A2A" w:rsidRDefault="00B87A2A" w:rsidP="00B87A2A">
          <w:pPr>
            <w:pStyle w:val="TableParagraph"/>
            <w:spacing w:line="477" w:lineRule="auto"/>
            <w:ind w:left="1175" w:right="3346" w:firstLine="33"/>
            <w:rPr>
              <w:b/>
            </w:rPr>
          </w:pPr>
          <w:r>
            <w:rPr>
              <w:b/>
            </w:rPr>
            <w:t>ESTADO DE SANTA CATARINA</w:t>
          </w:r>
          <w:r>
            <w:rPr>
              <w:b/>
              <w:spacing w:val="-52"/>
            </w:rPr>
            <w:t xml:space="preserve"> </w:t>
          </w:r>
          <w:r>
            <w:rPr>
              <w:b/>
            </w:rPr>
            <w:t>MUNICÍPIO</w:t>
          </w:r>
          <w:r>
            <w:rPr>
              <w:b/>
              <w:spacing w:val="-4"/>
            </w:rPr>
            <w:t xml:space="preserve"> </w:t>
          </w:r>
          <w:r>
            <w:rPr>
              <w:b/>
            </w:rPr>
            <w:t>DE</w:t>
          </w:r>
          <w:r>
            <w:rPr>
              <w:b/>
              <w:spacing w:val="-4"/>
            </w:rPr>
            <w:t xml:space="preserve"> </w:t>
          </w:r>
          <w:r>
            <w:rPr>
              <w:b/>
            </w:rPr>
            <w:t>RIO</w:t>
          </w:r>
          <w:r>
            <w:rPr>
              <w:b/>
              <w:spacing w:val="-3"/>
            </w:rPr>
            <w:t xml:space="preserve"> </w:t>
          </w:r>
          <w:r>
            <w:rPr>
              <w:b/>
            </w:rPr>
            <w:t>DAS</w:t>
          </w:r>
          <w:r>
            <w:rPr>
              <w:b/>
              <w:spacing w:val="-5"/>
            </w:rPr>
            <w:t xml:space="preserve"> </w:t>
          </w:r>
          <w:r>
            <w:rPr>
              <w:b/>
            </w:rPr>
            <w:t>ANTAS</w:t>
          </w:r>
        </w:p>
      </w:tc>
    </w:tr>
  </w:tbl>
  <w:p w14:paraId="3EF3C9C3" w14:textId="77777777" w:rsidR="00B87A2A" w:rsidRDefault="00B87A2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646E6"/>
    <w:multiLevelType w:val="hybridMultilevel"/>
    <w:tmpl w:val="53183D50"/>
    <w:lvl w:ilvl="0" w:tplc="F482A96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29B21F2"/>
    <w:multiLevelType w:val="hybridMultilevel"/>
    <w:tmpl w:val="DCAAF7D4"/>
    <w:lvl w:ilvl="0" w:tplc="22964E38">
      <w:start w:val="6"/>
      <w:numFmt w:val="upperRoman"/>
      <w:lvlText w:val="%1-"/>
      <w:lvlJc w:val="left"/>
      <w:pPr>
        <w:ind w:left="440" w:hanging="339"/>
        <w:jc w:val="left"/>
      </w:pPr>
      <w:rPr>
        <w:rFonts w:ascii="Times New Roman" w:eastAsia="Times New Roman" w:hAnsi="Times New Roman" w:cs="Times New Roman" w:hint="default"/>
        <w:i/>
        <w:iCs/>
        <w:spacing w:val="-1"/>
        <w:w w:val="100"/>
        <w:sz w:val="22"/>
        <w:szCs w:val="22"/>
        <w:lang w:val="pt-PT" w:eastAsia="en-US" w:bidi="ar-SA"/>
      </w:rPr>
    </w:lvl>
    <w:lvl w:ilvl="1" w:tplc="0D0E1BA8">
      <w:numFmt w:val="bullet"/>
      <w:lvlText w:val="•"/>
      <w:lvlJc w:val="left"/>
      <w:pPr>
        <w:ind w:left="1168" w:hanging="339"/>
      </w:pPr>
      <w:rPr>
        <w:rFonts w:hint="default"/>
        <w:lang w:val="pt-PT" w:eastAsia="en-US" w:bidi="ar-SA"/>
      </w:rPr>
    </w:lvl>
    <w:lvl w:ilvl="2" w:tplc="6838862E">
      <w:numFmt w:val="bullet"/>
      <w:lvlText w:val="•"/>
      <w:lvlJc w:val="left"/>
      <w:pPr>
        <w:ind w:left="1897" w:hanging="339"/>
      </w:pPr>
      <w:rPr>
        <w:rFonts w:hint="default"/>
        <w:lang w:val="pt-PT" w:eastAsia="en-US" w:bidi="ar-SA"/>
      </w:rPr>
    </w:lvl>
    <w:lvl w:ilvl="3" w:tplc="F83E2608">
      <w:numFmt w:val="bullet"/>
      <w:lvlText w:val="•"/>
      <w:lvlJc w:val="left"/>
      <w:pPr>
        <w:ind w:left="2625" w:hanging="339"/>
      </w:pPr>
      <w:rPr>
        <w:rFonts w:hint="default"/>
        <w:lang w:val="pt-PT" w:eastAsia="en-US" w:bidi="ar-SA"/>
      </w:rPr>
    </w:lvl>
    <w:lvl w:ilvl="4" w:tplc="6060BF58">
      <w:numFmt w:val="bullet"/>
      <w:lvlText w:val="•"/>
      <w:lvlJc w:val="left"/>
      <w:pPr>
        <w:ind w:left="3354" w:hanging="339"/>
      </w:pPr>
      <w:rPr>
        <w:rFonts w:hint="default"/>
        <w:lang w:val="pt-PT" w:eastAsia="en-US" w:bidi="ar-SA"/>
      </w:rPr>
    </w:lvl>
    <w:lvl w:ilvl="5" w:tplc="201E7A94">
      <w:numFmt w:val="bullet"/>
      <w:lvlText w:val="•"/>
      <w:lvlJc w:val="left"/>
      <w:pPr>
        <w:ind w:left="4082" w:hanging="339"/>
      </w:pPr>
      <w:rPr>
        <w:rFonts w:hint="default"/>
        <w:lang w:val="pt-PT" w:eastAsia="en-US" w:bidi="ar-SA"/>
      </w:rPr>
    </w:lvl>
    <w:lvl w:ilvl="6" w:tplc="EDB0F780">
      <w:numFmt w:val="bullet"/>
      <w:lvlText w:val="•"/>
      <w:lvlJc w:val="left"/>
      <w:pPr>
        <w:ind w:left="4811" w:hanging="339"/>
      </w:pPr>
      <w:rPr>
        <w:rFonts w:hint="default"/>
        <w:lang w:val="pt-PT" w:eastAsia="en-US" w:bidi="ar-SA"/>
      </w:rPr>
    </w:lvl>
    <w:lvl w:ilvl="7" w:tplc="92622D04">
      <w:numFmt w:val="bullet"/>
      <w:lvlText w:val="•"/>
      <w:lvlJc w:val="left"/>
      <w:pPr>
        <w:ind w:left="5539" w:hanging="339"/>
      </w:pPr>
      <w:rPr>
        <w:rFonts w:hint="default"/>
        <w:lang w:val="pt-PT" w:eastAsia="en-US" w:bidi="ar-SA"/>
      </w:rPr>
    </w:lvl>
    <w:lvl w:ilvl="8" w:tplc="4810DA5E">
      <w:numFmt w:val="bullet"/>
      <w:lvlText w:val="•"/>
      <w:lvlJc w:val="left"/>
      <w:pPr>
        <w:ind w:left="6268" w:hanging="339"/>
      </w:pPr>
      <w:rPr>
        <w:rFonts w:hint="default"/>
        <w:lang w:val="pt-PT" w:eastAsia="en-US" w:bidi="ar-SA"/>
      </w:rPr>
    </w:lvl>
  </w:abstractNum>
  <w:abstractNum w:abstractNumId="2" w15:restartNumberingAfterBreak="0">
    <w:nsid w:val="47084A35"/>
    <w:multiLevelType w:val="hybridMultilevel"/>
    <w:tmpl w:val="29D8B522"/>
    <w:lvl w:ilvl="0" w:tplc="58F655F4">
      <w:start w:val="1"/>
      <w:numFmt w:val="upperRoman"/>
      <w:lvlText w:val="%1"/>
      <w:lvlJc w:val="left"/>
      <w:pPr>
        <w:ind w:left="231" w:hanging="130"/>
        <w:jc w:val="left"/>
      </w:pPr>
      <w:rPr>
        <w:rFonts w:ascii="Times New Roman" w:eastAsia="Times New Roman" w:hAnsi="Times New Roman" w:cs="Times New Roman" w:hint="default"/>
        <w:i/>
        <w:iCs/>
        <w:w w:val="100"/>
        <w:sz w:val="22"/>
        <w:szCs w:val="22"/>
        <w:lang w:val="pt-PT" w:eastAsia="en-US" w:bidi="ar-SA"/>
      </w:rPr>
    </w:lvl>
    <w:lvl w:ilvl="1" w:tplc="DB503A18">
      <w:numFmt w:val="bullet"/>
      <w:lvlText w:val="•"/>
      <w:lvlJc w:val="left"/>
      <w:pPr>
        <w:ind w:left="988" w:hanging="130"/>
      </w:pPr>
      <w:rPr>
        <w:rFonts w:hint="default"/>
        <w:lang w:val="pt-PT" w:eastAsia="en-US" w:bidi="ar-SA"/>
      </w:rPr>
    </w:lvl>
    <w:lvl w:ilvl="2" w:tplc="2D242572">
      <w:numFmt w:val="bullet"/>
      <w:lvlText w:val="•"/>
      <w:lvlJc w:val="left"/>
      <w:pPr>
        <w:ind w:left="1737" w:hanging="130"/>
      </w:pPr>
      <w:rPr>
        <w:rFonts w:hint="default"/>
        <w:lang w:val="pt-PT" w:eastAsia="en-US" w:bidi="ar-SA"/>
      </w:rPr>
    </w:lvl>
    <w:lvl w:ilvl="3" w:tplc="D02CDE22">
      <w:numFmt w:val="bullet"/>
      <w:lvlText w:val="•"/>
      <w:lvlJc w:val="left"/>
      <w:pPr>
        <w:ind w:left="2485" w:hanging="130"/>
      </w:pPr>
      <w:rPr>
        <w:rFonts w:hint="default"/>
        <w:lang w:val="pt-PT" w:eastAsia="en-US" w:bidi="ar-SA"/>
      </w:rPr>
    </w:lvl>
    <w:lvl w:ilvl="4" w:tplc="37D2C8C6">
      <w:numFmt w:val="bullet"/>
      <w:lvlText w:val="•"/>
      <w:lvlJc w:val="left"/>
      <w:pPr>
        <w:ind w:left="3234" w:hanging="130"/>
      </w:pPr>
      <w:rPr>
        <w:rFonts w:hint="default"/>
        <w:lang w:val="pt-PT" w:eastAsia="en-US" w:bidi="ar-SA"/>
      </w:rPr>
    </w:lvl>
    <w:lvl w:ilvl="5" w:tplc="E236CBE6">
      <w:numFmt w:val="bullet"/>
      <w:lvlText w:val="•"/>
      <w:lvlJc w:val="left"/>
      <w:pPr>
        <w:ind w:left="3982" w:hanging="130"/>
      </w:pPr>
      <w:rPr>
        <w:rFonts w:hint="default"/>
        <w:lang w:val="pt-PT" w:eastAsia="en-US" w:bidi="ar-SA"/>
      </w:rPr>
    </w:lvl>
    <w:lvl w:ilvl="6" w:tplc="ED289CFE">
      <w:numFmt w:val="bullet"/>
      <w:lvlText w:val="•"/>
      <w:lvlJc w:val="left"/>
      <w:pPr>
        <w:ind w:left="4731" w:hanging="130"/>
      </w:pPr>
      <w:rPr>
        <w:rFonts w:hint="default"/>
        <w:lang w:val="pt-PT" w:eastAsia="en-US" w:bidi="ar-SA"/>
      </w:rPr>
    </w:lvl>
    <w:lvl w:ilvl="7" w:tplc="37EEEFB6">
      <w:numFmt w:val="bullet"/>
      <w:lvlText w:val="•"/>
      <w:lvlJc w:val="left"/>
      <w:pPr>
        <w:ind w:left="5479" w:hanging="130"/>
      </w:pPr>
      <w:rPr>
        <w:rFonts w:hint="default"/>
        <w:lang w:val="pt-PT" w:eastAsia="en-US" w:bidi="ar-SA"/>
      </w:rPr>
    </w:lvl>
    <w:lvl w:ilvl="8" w:tplc="CBBEC21A">
      <w:numFmt w:val="bullet"/>
      <w:lvlText w:val="•"/>
      <w:lvlJc w:val="left"/>
      <w:pPr>
        <w:ind w:left="6228" w:hanging="130"/>
      </w:pPr>
      <w:rPr>
        <w:rFonts w:hint="default"/>
        <w:lang w:val="pt-PT" w:eastAsia="en-US" w:bidi="ar-SA"/>
      </w:rPr>
    </w:lvl>
  </w:abstractNum>
  <w:abstractNum w:abstractNumId="3" w15:restartNumberingAfterBreak="0">
    <w:nsid w:val="54DF2C4F"/>
    <w:multiLevelType w:val="hybridMultilevel"/>
    <w:tmpl w:val="AA50511E"/>
    <w:lvl w:ilvl="0" w:tplc="008668F2">
      <w:start w:val="1"/>
      <w:numFmt w:val="upp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16cid:durableId="1307705985">
    <w:abstractNumId w:val="1"/>
  </w:num>
  <w:num w:numId="2" w16cid:durableId="505168816">
    <w:abstractNumId w:val="2"/>
  </w:num>
  <w:num w:numId="3" w16cid:durableId="1122990898">
    <w:abstractNumId w:val="3"/>
  </w:num>
  <w:num w:numId="4" w16cid:durableId="1610357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0"/>
  <w:proofState w:spelling="clean"/>
  <w:revisionView w:inkAnnotations="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543"/>
    <w:rsid w:val="00061CEE"/>
    <w:rsid w:val="000763C9"/>
    <w:rsid w:val="00081C26"/>
    <w:rsid w:val="000939A6"/>
    <w:rsid w:val="000F57A0"/>
    <w:rsid w:val="000F724B"/>
    <w:rsid w:val="00150BD2"/>
    <w:rsid w:val="001A3543"/>
    <w:rsid w:val="001C25DF"/>
    <w:rsid w:val="001D5F25"/>
    <w:rsid w:val="001F061F"/>
    <w:rsid w:val="001F18CB"/>
    <w:rsid w:val="00217D4E"/>
    <w:rsid w:val="002466E6"/>
    <w:rsid w:val="0027139A"/>
    <w:rsid w:val="002B23EF"/>
    <w:rsid w:val="00301EBB"/>
    <w:rsid w:val="0031085C"/>
    <w:rsid w:val="00315171"/>
    <w:rsid w:val="00364DC9"/>
    <w:rsid w:val="003833ED"/>
    <w:rsid w:val="0041641E"/>
    <w:rsid w:val="00416D26"/>
    <w:rsid w:val="00447844"/>
    <w:rsid w:val="00451012"/>
    <w:rsid w:val="004D7AF3"/>
    <w:rsid w:val="004F6E49"/>
    <w:rsid w:val="005649E6"/>
    <w:rsid w:val="005655F2"/>
    <w:rsid w:val="005A45CF"/>
    <w:rsid w:val="00614406"/>
    <w:rsid w:val="00623A9C"/>
    <w:rsid w:val="0069519B"/>
    <w:rsid w:val="006B34EC"/>
    <w:rsid w:val="006C7E37"/>
    <w:rsid w:val="0070173E"/>
    <w:rsid w:val="007315DF"/>
    <w:rsid w:val="0075756F"/>
    <w:rsid w:val="0079153F"/>
    <w:rsid w:val="007E0CCE"/>
    <w:rsid w:val="007E3C32"/>
    <w:rsid w:val="008050AF"/>
    <w:rsid w:val="00806D47"/>
    <w:rsid w:val="00857235"/>
    <w:rsid w:val="00871543"/>
    <w:rsid w:val="00871EC9"/>
    <w:rsid w:val="00881EC9"/>
    <w:rsid w:val="009214F9"/>
    <w:rsid w:val="00933DA3"/>
    <w:rsid w:val="00A212F7"/>
    <w:rsid w:val="00A42DA1"/>
    <w:rsid w:val="00A52572"/>
    <w:rsid w:val="00A826A7"/>
    <w:rsid w:val="00A951D0"/>
    <w:rsid w:val="00B16CF9"/>
    <w:rsid w:val="00B174CD"/>
    <w:rsid w:val="00B46B18"/>
    <w:rsid w:val="00B72BD1"/>
    <w:rsid w:val="00B8176D"/>
    <w:rsid w:val="00B87A2A"/>
    <w:rsid w:val="00BA5B2E"/>
    <w:rsid w:val="00BC35B3"/>
    <w:rsid w:val="00BF5726"/>
    <w:rsid w:val="00C72956"/>
    <w:rsid w:val="00C90366"/>
    <w:rsid w:val="00D06B95"/>
    <w:rsid w:val="00D81ED1"/>
    <w:rsid w:val="00E4220E"/>
    <w:rsid w:val="00E548B3"/>
    <w:rsid w:val="00E62D25"/>
    <w:rsid w:val="00ED69E4"/>
    <w:rsid w:val="00F262B2"/>
    <w:rsid w:val="00F46871"/>
    <w:rsid w:val="00F83557"/>
    <w:rsid w:val="00FC3E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C836F"/>
  <w15:docId w15:val="{58768F24-6587-4340-BE8D-815370532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284"/>
      <w:jc w:val="center"/>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i/>
      <w:iCs/>
    </w:rPr>
  </w:style>
  <w:style w:type="paragraph" w:styleId="PargrafodaLista">
    <w:name w:val="List Paragraph"/>
    <w:basedOn w:val="Normal"/>
    <w:uiPriority w:val="34"/>
    <w:qFormat/>
    <w:pPr>
      <w:spacing w:line="252" w:lineRule="exact"/>
      <w:ind w:left="101" w:hanging="481"/>
    </w:pPr>
  </w:style>
  <w:style w:type="paragraph" w:customStyle="1" w:styleId="TableParagraph">
    <w:name w:val="Table Paragraph"/>
    <w:basedOn w:val="Normal"/>
    <w:uiPriority w:val="1"/>
    <w:qFormat/>
  </w:style>
  <w:style w:type="paragraph" w:styleId="Textoembloco">
    <w:name w:val="Block Text"/>
    <w:basedOn w:val="Normal"/>
    <w:rsid w:val="00806D47"/>
    <w:pPr>
      <w:widowControl/>
      <w:autoSpaceDE/>
      <w:autoSpaceDN/>
      <w:ind w:left="1134" w:right="51"/>
      <w:jc w:val="both"/>
    </w:pPr>
    <w:rPr>
      <w:szCs w:val="20"/>
      <w:lang w:val="pt-BR" w:eastAsia="pt-BR"/>
    </w:rPr>
  </w:style>
  <w:style w:type="paragraph" w:styleId="Cabealho">
    <w:name w:val="header"/>
    <w:basedOn w:val="Normal"/>
    <w:link w:val="CabealhoChar"/>
    <w:uiPriority w:val="99"/>
    <w:unhideWhenUsed/>
    <w:rsid w:val="00B87A2A"/>
    <w:pPr>
      <w:tabs>
        <w:tab w:val="center" w:pos="4252"/>
        <w:tab w:val="right" w:pos="8504"/>
      </w:tabs>
    </w:pPr>
  </w:style>
  <w:style w:type="character" w:customStyle="1" w:styleId="CabealhoChar">
    <w:name w:val="Cabeçalho Char"/>
    <w:basedOn w:val="Fontepargpadro"/>
    <w:link w:val="Cabealho"/>
    <w:uiPriority w:val="99"/>
    <w:rsid w:val="00B87A2A"/>
    <w:rPr>
      <w:rFonts w:ascii="Times New Roman" w:eastAsia="Times New Roman" w:hAnsi="Times New Roman" w:cs="Times New Roman"/>
      <w:lang w:val="pt-PT"/>
    </w:rPr>
  </w:style>
  <w:style w:type="paragraph" w:styleId="Rodap">
    <w:name w:val="footer"/>
    <w:basedOn w:val="Normal"/>
    <w:link w:val="RodapChar"/>
    <w:uiPriority w:val="99"/>
    <w:unhideWhenUsed/>
    <w:rsid w:val="00B87A2A"/>
    <w:pPr>
      <w:tabs>
        <w:tab w:val="center" w:pos="4252"/>
        <w:tab w:val="right" w:pos="8504"/>
      </w:tabs>
    </w:pPr>
  </w:style>
  <w:style w:type="character" w:customStyle="1" w:styleId="RodapChar">
    <w:name w:val="Rodapé Char"/>
    <w:basedOn w:val="Fontepargpadro"/>
    <w:link w:val="Rodap"/>
    <w:uiPriority w:val="99"/>
    <w:rsid w:val="00B87A2A"/>
    <w:rPr>
      <w:rFonts w:ascii="Times New Roman" w:eastAsia="Times New Roman" w:hAnsi="Times New Roman" w:cs="Times New Roman"/>
      <w:lang w:val="pt-PT"/>
    </w:rPr>
  </w:style>
  <w:style w:type="paragraph" w:styleId="Recuodecorpodetexto2">
    <w:name w:val="Body Text Indent 2"/>
    <w:basedOn w:val="Normal"/>
    <w:link w:val="Recuodecorpodetexto2Char"/>
    <w:rsid w:val="00A951D0"/>
    <w:pPr>
      <w:widowControl/>
      <w:autoSpaceDE/>
      <w:autoSpaceDN/>
      <w:spacing w:after="120" w:line="480" w:lineRule="auto"/>
      <w:ind w:left="283"/>
    </w:pPr>
    <w:rPr>
      <w:sz w:val="24"/>
      <w:szCs w:val="24"/>
      <w:lang w:val="pt-BR" w:eastAsia="pt-BR"/>
    </w:rPr>
  </w:style>
  <w:style w:type="character" w:customStyle="1" w:styleId="Recuodecorpodetexto2Char">
    <w:name w:val="Recuo de corpo de texto 2 Char"/>
    <w:basedOn w:val="Fontepargpadro"/>
    <w:link w:val="Recuodecorpodetexto2"/>
    <w:rsid w:val="00A951D0"/>
    <w:rPr>
      <w:rFonts w:ascii="Times New Roman" w:eastAsia="Times New Roman" w:hAnsi="Times New Roman" w:cs="Times New Roman"/>
      <w:sz w:val="24"/>
      <w:szCs w:val="24"/>
      <w:lang w:val="pt-BR" w:eastAsia="pt-BR"/>
    </w:rPr>
  </w:style>
  <w:style w:type="paragraph" w:styleId="Recuodecorpodetexto">
    <w:name w:val="Body Text Indent"/>
    <w:basedOn w:val="Normal"/>
    <w:link w:val="RecuodecorpodetextoChar"/>
    <w:uiPriority w:val="99"/>
    <w:semiHidden/>
    <w:unhideWhenUsed/>
    <w:rsid w:val="006C7E37"/>
    <w:pPr>
      <w:spacing w:after="120"/>
      <w:ind w:left="283"/>
    </w:pPr>
  </w:style>
  <w:style w:type="character" w:customStyle="1" w:styleId="RecuodecorpodetextoChar">
    <w:name w:val="Recuo de corpo de texto Char"/>
    <w:basedOn w:val="Fontepargpadro"/>
    <w:link w:val="Recuodecorpodetexto"/>
    <w:uiPriority w:val="99"/>
    <w:semiHidden/>
    <w:rsid w:val="006C7E37"/>
    <w:rPr>
      <w:rFonts w:ascii="Times New Roman" w:eastAsia="Times New Roman" w:hAnsi="Times New Roman" w:cs="Times New Roman"/>
      <w:lang w:val="pt-PT"/>
    </w:rPr>
  </w:style>
  <w:style w:type="character" w:customStyle="1" w:styleId="DOMChar">
    <w:name w:val="DOM Char"/>
    <w:basedOn w:val="Fontepargpadro"/>
    <w:rsid w:val="006C7E37"/>
    <w:rPr>
      <w:rFonts w:ascii="Arial" w:hAnsi="Arial"/>
      <w:b w:val="0"/>
      <w:bCs w:val="0"/>
      <w:sz w:val="16"/>
      <w:u w:val="single"/>
    </w:rPr>
  </w:style>
  <w:style w:type="paragraph" w:customStyle="1" w:styleId="Textbody">
    <w:name w:val="Text body"/>
    <w:basedOn w:val="Normal"/>
    <w:rsid w:val="006C7E37"/>
    <w:pPr>
      <w:suppressAutoHyphens/>
      <w:autoSpaceDE/>
      <w:spacing w:after="120"/>
      <w:textAlignment w:val="baseline"/>
    </w:pPr>
    <w:rPr>
      <w:rFonts w:eastAsia="SimSun" w:cs="Mangal"/>
      <w:kern w:val="3"/>
      <w:sz w:val="24"/>
      <w:szCs w:val="24"/>
      <w:lang w:val="pt-BR" w:eastAsia="zh-CN" w:bidi="hi-IN"/>
    </w:rPr>
  </w:style>
  <w:style w:type="paragraph" w:styleId="Textodebalo">
    <w:name w:val="Balloon Text"/>
    <w:basedOn w:val="Normal"/>
    <w:link w:val="TextodebaloChar"/>
    <w:uiPriority w:val="99"/>
    <w:semiHidden/>
    <w:unhideWhenUsed/>
    <w:rsid w:val="006B34EC"/>
    <w:rPr>
      <w:rFonts w:ascii="Segoe UI" w:hAnsi="Segoe UI" w:cs="Segoe UI"/>
      <w:sz w:val="18"/>
      <w:szCs w:val="18"/>
    </w:rPr>
  </w:style>
  <w:style w:type="character" w:customStyle="1" w:styleId="TextodebaloChar">
    <w:name w:val="Texto de balão Char"/>
    <w:basedOn w:val="Fontepargpadro"/>
    <w:link w:val="Textodebalo"/>
    <w:uiPriority w:val="99"/>
    <w:semiHidden/>
    <w:rsid w:val="006B34EC"/>
    <w:rPr>
      <w:rFonts w:ascii="Segoe UI" w:eastAsia="Times New Roman"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694</Words>
  <Characters>3753</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Pricila Coppini</cp:lastModifiedBy>
  <cp:revision>2</cp:revision>
  <cp:lastPrinted>2024-12-11T11:42:00Z</cp:lastPrinted>
  <dcterms:created xsi:type="dcterms:W3CDTF">2024-12-30T13:02:00Z</dcterms:created>
  <dcterms:modified xsi:type="dcterms:W3CDTF">2024-12-30T13:02:00Z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2024-01-19T00:00:00Z</vt:filetime>
  </property>
  <property fmtid="{D5CDD505-2E9C-101B-9397-08002B2CF9AE}" pid="3" name="Creator">
    <vt:lpwstr>Acrobat PDFMaker 18 para Word</vt:lpwstr>
  </property>
  <property fmtid="{D5CDD505-2E9C-101B-9397-08002B2CF9AE}" pid="4" name="LastSaved">
    <vt:filetime>2024-03-13T00:00:00Z</vt:filetime>
  </property>
</Properties>
</file>