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52" w:rsidRDefault="00955D52" w:rsidP="00955D52">
      <w:pPr>
        <w:jc w:val="both"/>
      </w:pPr>
    </w:p>
    <w:p w:rsidR="00955D52" w:rsidRDefault="00955D52" w:rsidP="00955D52">
      <w:pPr>
        <w:jc w:val="both"/>
        <w:rPr>
          <w:b/>
        </w:rPr>
      </w:pPr>
    </w:p>
    <w:p w:rsidR="00955D52" w:rsidRPr="004C59D7" w:rsidRDefault="00955D52" w:rsidP="00955D52">
      <w:pPr>
        <w:jc w:val="center"/>
        <w:rPr>
          <w:b/>
        </w:rPr>
      </w:pPr>
      <w:r>
        <w:rPr>
          <w:b/>
        </w:rPr>
        <w:t>RETIFICAÇÃO Nº 0</w:t>
      </w:r>
      <w:r w:rsidR="00364EC4">
        <w:rPr>
          <w:b/>
        </w:rPr>
        <w:t>2</w:t>
      </w:r>
      <w:r>
        <w:rPr>
          <w:b/>
        </w:rPr>
        <w:t xml:space="preserve"> AO EDITAL 003</w:t>
      </w:r>
      <w:r w:rsidRPr="004C59D7">
        <w:rPr>
          <w:b/>
        </w:rPr>
        <w:t>/201</w:t>
      </w:r>
      <w:r>
        <w:rPr>
          <w:b/>
        </w:rPr>
        <w:t>9</w:t>
      </w:r>
      <w:r w:rsidRPr="004C59D7">
        <w:rPr>
          <w:b/>
        </w:rPr>
        <w:t xml:space="preserve"> </w:t>
      </w:r>
      <w:r>
        <w:rPr>
          <w:b/>
        </w:rPr>
        <w:t>PROCESSO SELETIVO SIMPLIFICADO</w:t>
      </w:r>
      <w:r w:rsidRPr="004C59D7">
        <w:rPr>
          <w:b/>
        </w:rPr>
        <w:t xml:space="preserve"> </w:t>
      </w:r>
      <w:r>
        <w:rPr>
          <w:b/>
        </w:rPr>
        <w:t>PARA CONTRATAÇÃO DE SERVIDORES EM CARÁTER TEMPORÁRIO</w:t>
      </w:r>
    </w:p>
    <w:p w:rsidR="00955D52" w:rsidRDefault="00955D52" w:rsidP="00955D52">
      <w:pPr>
        <w:ind w:firstLine="708"/>
        <w:jc w:val="both"/>
      </w:pPr>
    </w:p>
    <w:p w:rsidR="00955D52" w:rsidRDefault="00955D52" w:rsidP="00955D52">
      <w:pPr>
        <w:ind w:firstLine="708"/>
        <w:jc w:val="both"/>
      </w:pPr>
    </w:p>
    <w:p w:rsidR="00B57B8D" w:rsidRDefault="00B57B8D" w:rsidP="00B57B8D">
      <w:pPr>
        <w:ind w:firstLine="708"/>
        <w:jc w:val="both"/>
      </w:pPr>
      <w:r w:rsidRPr="00461592">
        <w:rPr>
          <w:b/>
        </w:rPr>
        <w:t>RONALDO DOMINGOS LOSS</w:t>
      </w:r>
      <w:r>
        <w:t xml:space="preserve">, Prefeito de Rio das Antas, Santa Catarina, no uso de suas atribuições, de acordo com a Lei Complementar Municipal nº 04/93 e alterações posteriores, resolve </w:t>
      </w:r>
      <w:r w:rsidRPr="00461592">
        <w:rPr>
          <w:b/>
        </w:rPr>
        <w:t>RETIFICAR</w:t>
      </w:r>
      <w:r>
        <w:t xml:space="preserve"> o Edital de Processo Seletivo Simplificado nº 002/2019, em consonância com os Princípios da Administração Pública; </w:t>
      </w:r>
    </w:p>
    <w:p w:rsidR="00B57B8D" w:rsidRDefault="00B57B8D" w:rsidP="00B57B8D">
      <w:pPr>
        <w:ind w:firstLine="708"/>
        <w:jc w:val="both"/>
      </w:pPr>
    </w:p>
    <w:p w:rsidR="00B57B8D" w:rsidRDefault="00B57B8D" w:rsidP="00B57B8D">
      <w:pPr>
        <w:ind w:firstLine="708"/>
        <w:jc w:val="both"/>
      </w:pPr>
      <w:r>
        <w:t>Considerando a Recomendação nº 000</w:t>
      </w:r>
      <w:r w:rsidR="000E71DF">
        <w:t>8</w:t>
      </w:r>
      <w:r>
        <w:t xml:space="preserve">/2019/02PJ/CAC do Ministério Público do Estado de Santa Catarina, 2ª Promotoria de Justiça da Comarca de Caçador. Torna público aos candidatos interessados ao Processo Seletivo Simplificado, que nesta data foi retificado o </w:t>
      </w:r>
      <w:r>
        <w:rPr>
          <w:b/>
        </w:rPr>
        <w:t>Edital nº 00</w:t>
      </w:r>
      <w:r w:rsidR="000E71DF">
        <w:rPr>
          <w:b/>
        </w:rPr>
        <w:t>3</w:t>
      </w:r>
      <w:r w:rsidRPr="004C59D7">
        <w:rPr>
          <w:b/>
        </w:rPr>
        <w:t>/201</w:t>
      </w:r>
      <w:r>
        <w:rPr>
          <w:b/>
        </w:rPr>
        <w:t>8</w:t>
      </w:r>
      <w:r>
        <w:t xml:space="preserve">, que passa a vigorar conforme a redação abaixo: </w:t>
      </w:r>
    </w:p>
    <w:p w:rsidR="00B57B8D" w:rsidRDefault="00B57B8D" w:rsidP="00B57B8D">
      <w:pPr>
        <w:jc w:val="both"/>
      </w:pPr>
    </w:p>
    <w:p w:rsidR="00B57B8D" w:rsidRPr="000268DC" w:rsidRDefault="00B57B8D" w:rsidP="00B57B8D">
      <w:pPr>
        <w:jc w:val="both"/>
        <w:rPr>
          <w:b/>
          <w:sz w:val="22"/>
          <w:szCs w:val="22"/>
        </w:rPr>
      </w:pPr>
      <w:r w:rsidRPr="000268DC">
        <w:rPr>
          <w:b/>
          <w:sz w:val="22"/>
          <w:szCs w:val="22"/>
        </w:rPr>
        <w:t xml:space="preserve">3. DAS INSCRIÇÕES </w:t>
      </w:r>
    </w:p>
    <w:p w:rsidR="00B57B8D" w:rsidRPr="000268DC" w:rsidRDefault="00B57B8D" w:rsidP="00B57B8D">
      <w:pPr>
        <w:jc w:val="both"/>
        <w:rPr>
          <w:sz w:val="22"/>
          <w:szCs w:val="22"/>
        </w:rPr>
      </w:pPr>
      <w:r w:rsidRPr="000268DC">
        <w:rPr>
          <w:sz w:val="22"/>
          <w:szCs w:val="22"/>
        </w:rPr>
        <w:t xml:space="preserve">3.1 O período das inscrições é das 8h30min do dia </w:t>
      </w:r>
      <w:r w:rsidRPr="000268DC">
        <w:rPr>
          <w:b/>
          <w:sz w:val="22"/>
          <w:szCs w:val="22"/>
        </w:rPr>
        <w:t>25 de março de 2019</w:t>
      </w:r>
      <w:r w:rsidRPr="000268DC">
        <w:rPr>
          <w:sz w:val="22"/>
          <w:szCs w:val="22"/>
        </w:rPr>
        <w:t xml:space="preserve"> às 16h30min do dia </w:t>
      </w:r>
      <w:r w:rsidRPr="009F2978">
        <w:rPr>
          <w:b/>
          <w:sz w:val="22"/>
          <w:szCs w:val="22"/>
        </w:rPr>
        <w:t>30</w:t>
      </w:r>
      <w:r w:rsidRPr="000268DC">
        <w:rPr>
          <w:b/>
          <w:sz w:val="22"/>
          <w:szCs w:val="22"/>
        </w:rPr>
        <w:t xml:space="preserve"> de </w:t>
      </w:r>
      <w:r>
        <w:rPr>
          <w:b/>
          <w:sz w:val="22"/>
          <w:szCs w:val="22"/>
        </w:rPr>
        <w:t>abril</w:t>
      </w:r>
      <w:r w:rsidRPr="000268DC">
        <w:rPr>
          <w:b/>
          <w:sz w:val="22"/>
          <w:szCs w:val="22"/>
        </w:rPr>
        <w:t xml:space="preserve"> de 2019</w:t>
      </w:r>
      <w:r w:rsidRPr="000268DC">
        <w:rPr>
          <w:sz w:val="22"/>
          <w:szCs w:val="22"/>
        </w:rPr>
        <w:t xml:space="preserve">; </w:t>
      </w:r>
    </w:p>
    <w:p w:rsidR="00B57B8D" w:rsidRDefault="00B57B8D" w:rsidP="00B57B8D">
      <w:pPr>
        <w:jc w:val="both"/>
        <w:rPr>
          <w:sz w:val="22"/>
          <w:szCs w:val="22"/>
        </w:rPr>
      </w:pPr>
      <w:r w:rsidRPr="000268DC">
        <w:rPr>
          <w:sz w:val="22"/>
          <w:szCs w:val="22"/>
        </w:rPr>
        <w:t>3.2 Para Inscrever-se, o candidato deverá dirigir-se até a SECRETARIA MUNICIPAL DE EDUCAÇÃO, CULTURA E ESPORTES, situada na Rua do Comércio, nº 947, Centro, Rio das Antas – SC, anexo a Rodoviária Municipal, durante o período indicado no item 3.1, preencher o formulário de inscrição;</w:t>
      </w:r>
    </w:p>
    <w:p w:rsidR="00B57B8D" w:rsidRDefault="00B57B8D" w:rsidP="00B57B8D">
      <w:pPr>
        <w:jc w:val="both"/>
        <w:rPr>
          <w:sz w:val="22"/>
          <w:szCs w:val="22"/>
        </w:rPr>
      </w:pPr>
      <w:r>
        <w:rPr>
          <w:sz w:val="22"/>
          <w:szCs w:val="22"/>
        </w:rPr>
        <w:t xml:space="preserve">3.2.1 Os interessados também poderão se inscrever através do e-mail: </w:t>
      </w:r>
      <w:hyperlink r:id="rId6" w:history="1">
        <w:r w:rsidRPr="006B1ED4">
          <w:rPr>
            <w:rStyle w:val="Hyperlink"/>
            <w:sz w:val="22"/>
            <w:szCs w:val="22"/>
          </w:rPr>
          <w:t>seletivo@riodasantas.sc.gov.br</w:t>
        </w:r>
      </w:hyperlink>
      <w:r>
        <w:rPr>
          <w:sz w:val="22"/>
          <w:szCs w:val="22"/>
        </w:rPr>
        <w:t>, devendo para tanto baixar o arquivo de inscrição, preencher de forma correta todos os campos, deixando apenas o nº de inscrição em branco, e anexar ao e-mail a ficha de inscrição e demais documentos requisitados neste edital.</w:t>
      </w:r>
    </w:p>
    <w:p w:rsidR="00B57B8D" w:rsidRDefault="00B57B8D" w:rsidP="00B57B8D">
      <w:pPr>
        <w:jc w:val="both"/>
        <w:rPr>
          <w:sz w:val="22"/>
          <w:szCs w:val="22"/>
        </w:rPr>
      </w:pPr>
      <w:r>
        <w:rPr>
          <w:sz w:val="22"/>
          <w:szCs w:val="22"/>
        </w:rPr>
        <w:t>(...)</w:t>
      </w:r>
    </w:p>
    <w:p w:rsidR="00B57B8D" w:rsidRPr="000268DC" w:rsidRDefault="00B57B8D" w:rsidP="00B57B8D">
      <w:pPr>
        <w:jc w:val="both"/>
        <w:rPr>
          <w:sz w:val="22"/>
          <w:szCs w:val="22"/>
        </w:rPr>
      </w:pPr>
      <w:r w:rsidRPr="000268DC">
        <w:rPr>
          <w:sz w:val="22"/>
          <w:szCs w:val="22"/>
        </w:rPr>
        <w:t xml:space="preserve">3.6 O candidato que necessitar de condições especiais para a realização de provas deverá, até o </w:t>
      </w:r>
      <w:r w:rsidRPr="009479A0">
        <w:rPr>
          <w:b/>
          <w:sz w:val="22"/>
          <w:szCs w:val="22"/>
        </w:rPr>
        <w:t>dia 30 de abril de 2019</w:t>
      </w:r>
      <w:r w:rsidRPr="000268DC">
        <w:rPr>
          <w:sz w:val="22"/>
          <w:szCs w:val="22"/>
        </w:rPr>
        <w:t xml:space="preserve">, protocolar na Secretaria Municipal de Educação, Cultura e Esportes, situada na Rua do Comércio, nº 947, Centro, Rio das Antas-SC., no horário das 8h30min às 16h30min, requerimento indicando as condições especiais de prova que necessita e os fundamentos; </w:t>
      </w:r>
    </w:p>
    <w:p w:rsidR="00B57B8D" w:rsidRDefault="00B57B8D" w:rsidP="00B57B8D">
      <w:pPr>
        <w:jc w:val="both"/>
      </w:pPr>
      <w:r>
        <w:rPr>
          <w:sz w:val="22"/>
          <w:szCs w:val="22"/>
        </w:rPr>
        <w:t xml:space="preserve"> </w:t>
      </w:r>
    </w:p>
    <w:p w:rsidR="00B57B8D" w:rsidRPr="000268DC" w:rsidRDefault="00B57B8D" w:rsidP="00B57B8D">
      <w:pPr>
        <w:jc w:val="both"/>
        <w:rPr>
          <w:b/>
          <w:sz w:val="22"/>
          <w:szCs w:val="22"/>
        </w:rPr>
      </w:pPr>
      <w:r w:rsidRPr="000268DC">
        <w:rPr>
          <w:b/>
          <w:sz w:val="22"/>
          <w:szCs w:val="22"/>
        </w:rPr>
        <w:t xml:space="preserve">4. DO LOCAL E HORÁRIO DE PROVAS </w:t>
      </w:r>
    </w:p>
    <w:p w:rsidR="00B57B8D" w:rsidRPr="000268DC" w:rsidRDefault="00B57B8D" w:rsidP="00B57B8D">
      <w:pPr>
        <w:jc w:val="both"/>
        <w:rPr>
          <w:sz w:val="22"/>
          <w:szCs w:val="22"/>
        </w:rPr>
      </w:pPr>
      <w:r w:rsidRPr="000268DC">
        <w:rPr>
          <w:sz w:val="22"/>
          <w:szCs w:val="22"/>
        </w:rPr>
        <w:t xml:space="preserve">4.1 A partir de </w:t>
      </w:r>
      <w:r w:rsidRPr="009E5FE9">
        <w:rPr>
          <w:b/>
          <w:sz w:val="22"/>
          <w:szCs w:val="22"/>
        </w:rPr>
        <w:t>06 de maio de 2019</w:t>
      </w:r>
      <w:r w:rsidRPr="000268DC">
        <w:rPr>
          <w:sz w:val="22"/>
          <w:szCs w:val="22"/>
        </w:rPr>
        <w:t xml:space="preserve">, a Secretaria Municipal de Administração e Finanças tornará público, através da fixação em mural na Prefeitura de Rio das Antas-SC, e no site www.riodasantas.sc.gov.br, a relação nominal dos candidatos e respectivos cargos e funções, especialidades ou disciplinas (se houver) a que estão concorrendo; </w:t>
      </w:r>
    </w:p>
    <w:p w:rsidR="00B57B8D" w:rsidRPr="000268DC" w:rsidRDefault="00B57B8D" w:rsidP="00B57B8D">
      <w:pPr>
        <w:jc w:val="both"/>
        <w:rPr>
          <w:sz w:val="22"/>
          <w:szCs w:val="22"/>
        </w:rPr>
      </w:pPr>
      <w:r>
        <w:rPr>
          <w:sz w:val="22"/>
          <w:szCs w:val="22"/>
        </w:rPr>
        <w:t>(...)</w:t>
      </w:r>
    </w:p>
    <w:p w:rsidR="00B57B8D" w:rsidRPr="000268DC" w:rsidRDefault="00B57B8D" w:rsidP="00B57B8D">
      <w:pPr>
        <w:jc w:val="both"/>
        <w:rPr>
          <w:sz w:val="22"/>
          <w:szCs w:val="22"/>
        </w:rPr>
      </w:pPr>
      <w:r w:rsidRPr="000268DC">
        <w:rPr>
          <w:sz w:val="22"/>
          <w:szCs w:val="22"/>
        </w:rPr>
        <w:t xml:space="preserve">4.2.1 Em caso de ocorrência de divergência, o candidato deverá protocolar requerimento de correção diretamente na Secretaria Municipal de Educação, Cultura e Esportes, situada na Rua do Comércio, nº 947, Centro, Rio das Antas-SC., </w:t>
      </w:r>
      <w:r>
        <w:rPr>
          <w:sz w:val="22"/>
          <w:szCs w:val="22"/>
        </w:rPr>
        <w:t xml:space="preserve">ou através do e-mail: </w:t>
      </w:r>
      <w:hyperlink r:id="rId7" w:history="1">
        <w:r w:rsidRPr="006B1ED4">
          <w:rPr>
            <w:rStyle w:val="Hyperlink"/>
            <w:sz w:val="22"/>
            <w:szCs w:val="22"/>
          </w:rPr>
          <w:t>seletivo@riodasantas.sc.gov.br</w:t>
        </w:r>
      </w:hyperlink>
      <w:r>
        <w:rPr>
          <w:sz w:val="22"/>
          <w:szCs w:val="22"/>
        </w:rPr>
        <w:t xml:space="preserve">, devendo para tanto anexar o arquivo contendo a Ficha de Inscrição, </w:t>
      </w:r>
      <w:r w:rsidRPr="000268DC">
        <w:rPr>
          <w:sz w:val="22"/>
          <w:szCs w:val="22"/>
        </w:rPr>
        <w:t>exceto quando a mesma se constituir em alteração das condições expressas na Ficha de Inscrição, até</w:t>
      </w:r>
      <w:r>
        <w:rPr>
          <w:sz w:val="22"/>
          <w:szCs w:val="22"/>
        </w:rPr>
        <w:t xml:space="preserve"> às </w:t>
      </w:r>
      <w:r w:rsidRPr="000268DC">
        <w:rPr>
          <w:sz w:val="22"/>
          <w:szCs w:val="22"/>
        </w:rPr>
        <w:t>16h30min</w:t>
      </w:r>
      <w:r w:rsidRPr="00B21B27">
        <w:rPr>
          <w:b/>
          <w:sz w:val="22"/>
          <w:szCs w:val="22"/>
        </w:rPr>
        <w:t xml:space="preserve"> </w:t>
      </w:r>
      <w:r>
        <w:rPr>
          <w:b/>
          <w:sz w:val="22"/>
          <w:szCs w:val="22"/>
        </w:rPr>
        <w:t xml:space="preserve">de </w:t>
      </w:r>
      <w:r w:rsidRPr="00B21B27">
        <w:rPr>
          <w:b/>
          <w:sz w:val="22"/>
          <w:szCs w:val="22"/>
        </w:rPr>
        <w:t>10 de maio de 2019</w:t>
      </w:r>
      <w:r w:rsidRPr="000268DC">
        <w:rPr>
          <w:sz w:val="22"/>
          <w:szCs w:val="22"/>
        </w:rPr>
        <w:t>.</w:t>
      </w:r>
    </w:p>
    <w:p w:rsidR="00B57B8D" w:rsidRPr="000268DC" w:rsidRDefault="00B57B8D" w:rsidP="00B57B8D">
      <w:pPr>
        <w:jc w:val="both"/>
        <w:rPr>
          <w:sz w:val="22"/>
          <w:szCs w:val="22"/>
        </w:rPr>
      </w:pPr>
      <w:r w:rsidRPr="000268DC">
        <w:rPr>
          <w:sz w:val="22"/>
          <w:szCs w:val="22"/>
        </w:rPr>
        <w:t xml:space="preserve">4.3 As provas serão realizadas na data provável de </w:t>
      </w:r>
      <w:r>
        <w:rPr>
          <w:b/>
          <w:sz w:val="22"/>
          <w:szCs w:val="22"/>
          <w:u w:val="single"/>
        </w:rPr>
        <w:t>26</w:t>
      </w:r>
      <w:r w:rsidRPr="000268DC">
        <w:rPr>
          <w:b/>
          <w:sz w:val="22"/>
          <w:szCs w:val="22"/>
          <w:u w:val="single"/>
        </w:rPr>
        <w:t xml:space="preserve"> DE </w:t>
      </w:r>
      <w:r>
        <w:rPr>
          <w:b/>
          <w:sz w:val="22"/>
          <w:szCs w:val="22"/>
          <w:u w:val="single"/>
        </w:rPr>
        <w:t>MAIO</w:t>
      </w:r>
      <w:r w:rsidRPr="000268DC">
        <w:rPr>
          <w:b/>
          <w:sz w:val="22"/>
          <w:szCs w:val="22"/>
          <w:u w:val="single"/>
        </w:rPr>
        <w:t xml:space="preserve"> DE 2019</w:t>
      </w:r>
      <w:r w:rsidRPr="000268DC">
        <w:rPr>
          <w:sz w:val="22"/>
          <w:szCs w:val="22"/>
        </w:rPr>
        <w:t xml:space="preserve">, com início às </w:t>
      </w:r>
      <w:r w:rsidRPr="000268DC">
        <w:rPr>
          <w:b/>
          <w:sz w:val="22"/>
          <w:szCs w:val="22"/>
        </w:rPr>
        <w:t>9h00</w:t>
      </w:r>
      <w:r w:rsidRPr="000268DC">
        <w:rPr>
          <w:sz w:val="22"/>
          <w:szCs w:val="22"/>
        </w:rPr>
        <w:t xml:space="preserve"> e término as </w:t>
      </w:r>
      <w:r w:rsidRPr="000268DC">
        <w:rPr>
          <w:b/>
          <w:sz w:val="22"/>
          <w:szCs w:val="22"/>
        </w:rPr>
        <w:t>11h00</w:t>
      </w:r>
      <w:r w:rsidRPr="000268DC">
        <w:rPr>
          <w:sz w:val="22"/>
          <w:szCs w:val="22"/>
        </w:rPr>
        <w:t xml:space="preserve">, tendo como local a </w:t>
      </w:r>
      <w:r w:rsidRPr="000268DC">
        <w:rPr>
          <w:b/>
          <w:sz w:val="22"/>
          <w:szCs w:val="22"/>
        </w:rPr>
        <w:t>Escola Nucleada Municipal Jacinta Nunes</w:t>
      </w:r>
      <w:r w:rsidRPr="000268DC">
        <w:rPr>
          <w:sz w:val="22"/>
          <w:szCs w:val="22"/>
        </w:rPr>
        <w:t xml:space="preserve">, situada na Rua Jacob W. Hartmann, nº 600, Rio das Antas – SC; </w:t>
      </w:r>
    </w:p>
    <w:p w:rsidR="00B57B8D" w:rsidRPr="000268DC" w:rsidRDefault="00B57B8D" w:rsidP="00B57B8D">
      <w:pPr>
        <w:jc w:val="both"/>
        <w:rPr>
          <w:sz w:val="22"/>
          <w:szCs w:val="22"/>
        </w:rPr>
      </w:pPr>
      <w:r w:rsidRPr="000268DC">
        <w:rPr>
          <w:sz w:val="22"/>
          <w:szCs w:val="22"/>
        </w:rPr>
        <w:t xml:space="preserve">4.4 A Comissão publicará a partir de </w:t>
      </w:r>
      <w:r>
        <w:rPr>
          <w:sz w:val="22"/>
          <w:szCs w:val="22"/>
        </w:rPr>
        <w:t xml:space="preserve">13 DE MAIO </w:t>
      </w:r>
      <w:r w:rsidRPr="000268DC">
        <w:rPr>
          <w:sz w:val="22"/>
          <w:szCs w:val="22"/>
        </w:rPr>
        <w:t>de 2019, relação do ensalamento, ficando os candidatos responsáveis pela conferência dos dados.</w:t>
      </w:r>
    </w:p>
    <w:p w:rsidR="00B57B8D" w:rsidRPr="000268DC" w:rsidRDefault="00B57B8D" w:rsidP="00B57B8D">
      <w:pPr>
        <w:jc w:val="both"/>
        <w:rPr>
          <w:sz w:val="22"/>
          <w:szCs w:val="22"/>
        </w:rPr>
      </w:pPr>
      <w:r w:rsidRPr="000268DC">
        <w:rPr>
          <w:sz w:val="22"/>
          <w:szCs w:val="22"/>
        </w:rPr>
        <w:t xml:space="preserve">4.5 Em caso de divergência de dados no ensalamento, o candidato deverá protocolar requerimento de correção diretamente na Secretaria Municipal de Educação, Cultura e Esportes, situada na Rua do Comércio, nº 947, Centro, Rio das Antas-SC., </w:t>
      </w:r>
      <w:r>
        <w:rPr>
          <w:sz w:val="22"/>
          <w:szCs w:val="22"/>
        </w:rPr>
        <w:t xml:space="preserve">ou através do e-mail: </w:t>
      </w:r>
      <w:hyperlink r:id="rId8" w:history="1">
        <w:r w:rsidRPr="006B1ED4">
          <w:rPr>
            <w:rStyle w:val="Hyperlink"/>
            <w:sz w:val="22"/>
            <w:szCs w:val="22"/>
          </w:rPr>
          <w:t>seletivo@riodasantas.sc.gov.br</w:t>
        </w:r>
      </w:hyperlink>
      <w:r>
        <w:rPr>
          <w:sz w:val="22"/>
          <w:szCs w:val="22"/>
        </w:rPr>
        <w:t>, devendo para tanto anexar o arquivo contendo a Ficha de Inscrição,</w:t>
      </w:r>
      <w:r w:rsidRPr="000268DC">
        <w:rPr>
          <w:sz w:val="22"/>
          <w:szCs w:val="22"/>
        </w:rPr>
        <w:t xml:space="preserve"> exceto quando a mesma se constituir em alteração das condições expressas na Ficha de Inscrição, até </w:t>
      </w:r>
      <w:r>
        <w:rPr>
          <w:sz w:val="22"/>
          <w:szCs w:val="22"/>
        </w:rPr>
        <w:t xml:space="preserve">ÀS </w:t>
      </w:r>
      <w:r w:rsidRPr="000268DC">
        <w:rPr>
          <w:sz w:val="22"/>
          <w:szCs w:val="22"/>
        </w:rPr>
        <w:t xml:space="preserve">16h30min </w:t>
      </w:r>
      <w:r>
        <w:rPr>
          <w:sz w:val="22"/>
          <w:szCs w:val="22"/>
        </w:rPr>
        <w:t>DE 17</w:t>
      </w:r>
      <w:r w:rsidRPr="000268DC">
        <w:rPr>
          <w:sz w:val="22"/>
          <w:szCs w:val="22"/>
        </w:rPr>
        <w:t xml:space="preserve"> </w:t>
      </w:r>
      <w:r>
        <w:rPr>
          <w:sz w:val="22"/>
          <w:szCs w:val="22"/>
        </w:rPr>
        <w:t>de MAIO de</w:t>
      </w:r>
      <w:r w:rsidRPr="000268DC">
        <w:rPr>
          <w:sz w:val="22"/>
          <w:szCs w:val="22"/>
        </w:rPr>
        <w:t xml:space="preserve"> 2019</w:t>
      </w:r>
      <w:r>
        <w:rPr>
          <w:sz w:val="22"/>
          <w:szCs w:val="22"/>
        </w:rPr>
        <w:t>.</w:t>
      </w:r>
      <w:r w:rsidRPr="000268DC">
        <w:rPr>
          <w:sz w:val="22"/>
          <w:szCs w:val="22"/>
        </w:rPr>
        <w:t xml:space="preserve"> </w:t>
      </w:r>
    </w:p>
    <w:p w:rsidR="00B57B8D" w:rsidRDefault="00B57B8D" w:rsidP="00B57B8D">
      <w:pPr>
        <w:jc w:val="both"/>
        <w:rPr>
          <w:sz w:val="22"/>
          <w:szCs w:val="22"/>
        </w:rPr>
      </w:pPr>
    </w:p>
    <w:p w:rsidR="00B57B8D" w:rsidRPr="000268DC" w:rsidRDefault="00B57B8D" w:rsidP="00B57B8D">
      <w:pPr>
        <w:jc w:val="both"/>
        <w:rPr>
          <w:b/>
          <w:sz w:val="22"/>
          <w:szCs w:val="22"/>
        </w:rPr>
      </w:pPr>
      <w:r w:rsidRPr="000268DC">
        <w:rPr>
          <w:b/>
          <w:sz w:val="22"/>
          <w:szCs w:val="22"/>
        </w:rPr>
        <w:t xml:space="preserve">5. DAS PROVAS </w:t>
      </w:r>
    </w:p>
    <w:p w:rsidR="00B57B8D" w:rsidRPr="000268DC" w:rsidRDefault="00B57B8D" w:rsidP="00B57B8D">
      <w:pPr>
        <w:jc w:val="both"/>
        <w:rPr>
          <w:sz w:val="22"/>
          <w:szCs w:val="22"/>
        </w:rPr>
      </w:pPr>
      <w:r>
        <w:rPr>
          <w:sz w:val="22"/>
          <w:szCs w:val="22"/>
        </w:rPr>
        <w:t>(...)</w:t>
      </w:r>
    </w:p>
    <w:p w:rsidR="00B57B8D" w:rsidRPr="000268DC" w:rsidRDefault="00B57B8D" w:rsidP="00B57B8D">
      <w:pPr>
        <w:jc w:val="both"/>
        <w:rPr>
          <w:sz w:val="22"/>
          <w:szCs w:val="22"/>
        </w:rPr>
      </w:pPr>
      <w:r w:rsidRPr="000268DC">
        <w:rPr>
          <w:sz w:val="22"/>
          <w:szCs w:val="22"/>
        </w:rPr>
        <w:t xml:space="preserve">5.2 A data prevista para a realização das provas objetivas, é dia </w:t>
      </w:r>
      <w:r w:rsidRPr="004217DF">
        <w:rPr>
          <w:b/>
          <w:sz w:val="22"/>
          <w:szCs w:val="22"/>
        </w:rPr>
        <w:t>26 de maio de 2019</w:t>
      </w:r>
      <w:r w:rsidRPr="000268DC">
        <w:rPr>
          <w:sz w:val="22"/>
          <w:szCs w:val="22"/>
        </w:rPr>
        <w:t xml:space="preserve"> em horário e local a conforme item 4.3 deste edital; </w:t>
      </w:r>
    </w:p>
    <w:p w:rsidR="00B57B8D" w:rsidRPr="000268DC" w:rsidRDefault="00B57B8D" w:rsidP="00B57B8D">
      <w:pPr>
        <w:jc w:val="both"/>
        <w:rPr>
          <w:sz w:val="22"/>
          <w:szCs w:val="22"/>
        </w:rPr>
      </w:pPr>
      <w:r>
        <w:rPr>
          <w:sz w:val="22"/>
          <w:szCs w:val="22"/>
        </w:rPr>
        <w:t>(...)</w:t>
      </w:r>
    </w:p>
    <w:p w:rsidR="00B57B8D" w:rsidRPr="000268DC" w:rsidRDefault="00B57B8D" w:rsidP="00B57B8D">
      <w:pPr>
        <w:jc w:val="both"/>
        <w:rPr>
          <w:sz w:val="22"/>
          <w:szCs w:val="22"/>
        </w:rPr>
      </w:pPr>
      <w:r w:rsidRPr="000268DC">
        <w:rPr>
          <w:sz w:val="22"/>
          <w:szCs w:val="22"/>
        </w:rPr>
        <w:t xml:space="preserve">5.5 A prova objetiva será avaliada na escala de 0 (zero) a </w:t>
      </w:r>
      <w:r w:rsidR="00C95EE0">
        <w:rPr>
          <w:sz w:val="22"/>
          <w:szCs w:val="22"/>
        </w:rPr>
        <w:t>3</w:t>
      </w:r>
      <w:r w:rsidRPr="000268DC">
        <w:rPr>
          <w:sz w:val="22"/>
          <w:szCs w:val="22"/>
        </w:rPr>
        <w:t>,00 (</w:t>
      </w:r>
      <w:r w:rsidR="00C95EE0">
        <w:rPr>
          <w:sz w:val="22"/>
          <w:szCs w:val="22"/>
        </w:rPr>
        <w:t>três</w:t>
      </w:r>
      <w:r w:rsidRPr="000268DC">
        <w:rPr>
          <w:sz w:val="22"/>
          <w:szCs w:val="22"/>
        </w:rPr>
        <w:t>), sendo atribuída a pontuação de 0,</w:t>
      </w:r>
      <w:r w:rsidR="00C95EE0">
        <w:rPr>
          <w:sz w:val="22"/>
          <w:szCs w:val="22"/>
        </w:rPr>
        <w:t>1</w:t>
      </w:r>
      <w:r w:rsidRPr="000268DC">
        <w:rPr>
          <w:sz w:val="22"/>
          <w:szCs w:val="22"/>
        </w:rPr>
        <w:t xml:space="preserve">5 pontos para cada questão correta. </w:t>
      </w:r>
    </w:p>
    <w:p w:rsidR="00B57B8D" w:rsidRPr="000268DC" w:rsidRDefault="00B57B8D" w:rsidP="00B57B8D">
      <w:pPr>
        <w:jc w:val="both"/>
        <w:rPr>
          <w:sz w:val="22"/>
          <w:szCs w:val="22"/>
        </w:rPr>
      </w:pPr>
      <w:r w:rsidRPr="000268DC">
        <w:rPr>
          <w:sz w:val="22"/>
          <w:szCs w:val="22"/>
        </w:rPr>
        <w:t xml:space="preserve">5.6 Serão considerados aprovados, na prova objetiva, os candidatos que obtiverem pontuação igual ou superior a </w:t>
      </w:r>
      <w:r w:rsidR="00C95EE0">
        <w:rPr>
          <w:sz w:val="22"/>
          <w:szCs w:val="22"/>
        </w:rPr>
        <w:t>1</w:t>
      </w:r>
      <w:r w:rsidRPr="000268DC">
        <w:rPr>
          <w:sz w:val="22"/>
          <w:szCs w:val="22"/>
        </w:rPr>
        <w:t>,00 ponto, conforme cálculo estabelecido no item 5.5.</w:t>
      </w:r>
    </w:p>
    <w:p w:rsidR="00B57B8D" w:rsidRPr="000268DC" w:rsidRDefault="00B57B8D" w:rsidP="00B57B8D">
      <w:pPr>
        <w:jc w:val="both"/>
        <w:rPr>
          <w:sz w:val="22"/>
          <w:szCs w:val="22"/>
        </w:rPr>
      </w:pPr>
      <w:r>
        <w:rPr>
          <w:sz w:val="22"/>
          <w:szCs w:val="22"/>
        </w:rPr>
        <w:t>(...)</w:t>
      </w:r>
    </w:p>
    <w:p w:rsidR="0092610D" w:rsidRPr="002E14B5" w:rsidRDefault="0092610D" w:rsidP="0092610D">
      <w:pPr>
        <w:jc w:val="both"/>
        <w:rPr>
          <w:sz w:val="22"/>
          <w:szCs w:val="22"/>
        </w:rPr>
      </w:pPr>
      <w:r w:rsidRPr="002E14B5">
        <w:rPr>
          <w:sz w:val="22"/>
          <w:szCs w:val="22"/>
        </w:rPr>
        <w:t>5.8.1.2 Pontuação:</w:t>
      </w:r>
    </w:p>
    <w:tbl>
      <w:tblPr>
        <w:tblStyle w:val="Tabelacomgrade"/>
        <w:tblW w:w="0" w:type="auto"/>
        <w:tblLayout w:type="fixed"/>
        <w:tblLook w:val="04A0"/>
      </w:tblPr>
      <w:tblGrid>
        <w:gridCol w:w="3085"/>
        <w:gridCol w:w="1701"/>
        <w:gridCol w:w="1418"/>
        <w:gridCol w:w="1299"/>
        <w:gridCol w:w="1217"/>
      </w:tblGrid>
      <w:tr w:rsidR="0092610D" w:rsidRPr="002E14B5" w:rsidTr="00B17499">
        <w:tc>
          <w:tcPr>
            <w:tcW w:w="3085" w:type="dxa"/>
          </w:tcPr>
          <w:p w:rsidR="0092610D" w:rsidRPr="002E14B5" w:rsidRDefault="0092610D" w:rsidP="00B17499">
            <w:pPr>
              <w:jc w:val="both"/>
              <w:rPr>
                <w:b/>
              </w:rPr>
            </w:pPr>
            <w:r w:rsidRPr="002E14B5">
              <w:rPr>
                <w:b/>
              </w:rPr>
              <w:t>DESEMPENHO AVALIADO</w:t>
            </w:r>
          </w:p>
        </w:tc>
        <w:tc>
          <w:tcPr>
            <w:tcW w:w="1701" w:type="dxa"/>
          </w:tcPr>
          <w:p w:rsidR="0092610D" w:rsidRPr="002E14B5" w:rsidRDefault="0092610D" w:rsidP="00B17499">
            <w:pPr>
              <w:jc w:val="both"/>
              <w:rPr>
                <w:b/>
              </w:rPr>
            </w:pPr>
            <w:r w:rsidRPr="002E14B5">
              <w:rPr>
                <w:b/>
              </w:rPr>
              <w:t>ATINGIU PLENAMENTE</w:t>
            </w:r>
          </w:p>
        </w:tc>
        <w:tc>
          <w:tcPr>
            <w:tcW w:w="1418" w:type="dxa"/>
          </w:tcPr>
          <w:p w:rsidR="0092610D" w:rsidRPr="002E14B5" w:rsidRDefault="0092610D" w:rsidP="00B17499">
            <w:pPr>
              <w:jc w:val="both"/>
              <w:rPr>
                <w:b/>
              </w:rPr>
            </w:pPr>
            <w:r w:rsidRPr="002E14B5">
              <w:rPr>
                <w:b/>
              </w:rPr>
              <w:t>ATINGIU PARCIALMENTE</w:t>
            </w:r>
          </w:p>
        </w:tc>
        <w:tc>
          <w:tcPr>
            <w:tcW w:w="1299" w:type="dxa"/>
          </w:tcPr>
          <w:p w:rsidR="0092610D" w:rsidRPr="002E14B5" w:rsidRDefault="0092610D" w:rsidP="00B17499">
            <w:pPr>
              <w:jc w:val="both"/>
              <w:rPr>
                <w:b/>
              </w:rPr>
            </w:pPr>
            <w:r w:rsidRPr="002E14B5">
              <w:rPr>
                <w:b/>
              </w:rPr>
              <w:t xml:space="preserve">ATINGIU MINIMAMENTE </w:t>
            </w:r>
          </w:p>
        </w:tc>
        <w:tc>
          <w:tcPr>
            <w:tcW w:w="1217" w:type="dxa"/>
          </w:tcPr>
          <w:p w:rsidR="0092610D" w:rsidRPr="002E14B5" w:rsidRDefault="0092610D" w:rsidP="00B17499">
            <w:pPr>
              <w:jc w:val="both"/>
              <w:rPr>
                <w:b/>
              </w:rPr>
            </w:pPr>
            <w:r w:rsidRPr="002E14B5">
              <w:rPr>
                <w:b/>
              </w:rPr>
              <w:t>NÃO ATINGIU</w:t>
            </w:r>
          </w:p>
        </w:tc>
      </w:tr>
      <w:tr w:rsidR="0092610D" w:rsidRPr="002E14B5" w:rsidTr="00B17499">
        <w:tc>
          <w:tcPr>
            <w:tcW w:w="3085" w:type="dxa"/>
          </w:tcPr>
          <w:p w:rsidR="0092610D" w:rsidRPr="002E14B5" w:rsidRDefault="0092610D" w:rsidP="00B17499">
            <w:pPr>
              <w:jc w:val="both"/>
            </w:pPr>
            <w:r w:rsidRPr="002E14B5">
              <w:t>Verificação das condições do equipamento e segurança</w:t>
            </w:r>
          </w:p>
        </w:tc>
        <w:tc>
          <w:tcPr>
            <w:tcW w:w="1701" w:type="dxa"/>
          </w:tcPr>
          <w:p w:rsidR="0092610D" w:rsidRPr="002E14B5" w:rsidRDefault="0092610D" w:rsidP="00B17499">
            <w:pPr>
              <w:jc w:val="center"/>
            </w:pPr>
            <w:r w:rsidRPr="002E14B5">
              <w:t>0,50</w:t>
            </w:r>
          </w:p>
        </w:tc>
        <w:tc>
          <w:tcPr>
            <w:tcW w:w="1418" w:type="dxa"/>
          </w:tcPr>
          <w:p w:rsidR="0092610D" w:rsidRPr="002E14B5" w:rsidRDefault="0092610D" w:rsidP="00B17499">
            <w:pPr>
              <w:jc w:val="center"/>
            </w:pPr>
            <w:r w:rsidRPr="002E14B5">
              <w:t>0,25</w:t>
            </w:r>
          </w:p>
        </w:tc>
        <w:tc>
          <w:tcPr>
            <w:tcW w:w="1299" w:type="dxa"/>
          </w:tcPr>
          <w:p w:rsidR="0092610D" w:rsidRPr="002E14B5" w:rsidRDefault="0092610D" w:rsidP="00B17499">
            <w:pPr>
              <w:jc w:val="center"/>
            </w:pPr>
            <w:r w:rsidRPr="002E14B5">
              <w:t>0,10</w:t>
            </w:r>
          </w:p>
        </w:tc>
        <w:tc>
          <w:tcPr>
            <w:tcW w:w="1217" w:type="dxa"/>
          </w:tcPr>
          <w:p w:rsidR="0092610D" w:rsidRPr="002E14B5" w:rsidRDefault="0092610D" w:rsidP="00B17499">
            <w:pPr>
              <w:jc w:val="center"/>
            </w:pPr>
            <w:r w:rsidRPr="002E14B5">
              <w:t>0,00</w:t>
            </w:r>
          </w:p>
        </w:tc>
      </w:tr>
      <w:tr w:rsidR="0092610D" w:rsidRPr="002E14B5" w:rsidTr="00B17499">
        <w:tc>
          <w:tcPr>
            <w:tcW w:w="3085" w:type="dxa"/>
          </w:tcPr>
          <w:p w:rsidR="0092610D" w:rsidRPr="002E14B5" w:rsidRDefault="0092610D" w:rsidP="00B17499">
            <w:pPr>
              <w:jc w:val="both"/>
            </w:pPr>
            <w:r w:rsidRPr="002E14B5">
              <w:t>Técnica, aptidão. Eficiência</w:t>
            </w:r>
          </w:p>
        </w:tc>
        <w:tc>
          <w:tcPr>
            <w:tcW w:w="1701" w:type="dxa"/>
          </w:tcPr>
          <w:p w:rsidR="0092610D" w:rsidRPr="002E14B5" w:rsidRDefault="0092610D" w:rsidP="0092610D">
            <w:pPr>
              <w:jc w:val="center"/>
            </w:pPr>
            <w:r w:rsidRPr="002E14B5">
              <w:t>1,</w:t>
            </w:r>
            <w:r>
              <w:t>5</w:t>
            </w:r>
            <w:r w:rsidRPr="002E14B5">
              <w:t>0</w:t>
            </w:r>
          </w:p>
        </w:tc>
        <w:tc>
          <w:tcPr>
            <w:tcW w:w="1418" w:type="dxa"/>
          </w:tcPr>
          <w:p w:rsidR="0092610D" w:rsidRPr="002E14B5" w:rsidRDefault="0092610D" w:rsidP="00B17499">
            <w:pPr>
              <w:jc w:val="center"/>
            </w:pPr>
            <w:r w:rsidRPr="002E14B5">
              <w:t>0,</w:t>
            </w:r>
            <w:r>
              <w:t>7</w:t>
            </w:r>
            <w:r w:rsidRPr="002E14B5">
              <w:t>5</w:t>
            </w:r>
          </w:p>
        </w:tc>
        <w:tc>
          <w:tcPr>
            <w:tcW w:w="1299" w:type="dxa"/>
          </w:tcPr>
          <w:p w:rsidR="0092610D" w:rsidRPr="002E14B5" w:rsidRDefault="0092610D" w:rsidP="00B17499">
            <w:pPr>
              <w:jc w:val="center"/>
            </w:pPr>
            <w:r w:rsidRPr="002E14B5">
              <w:t>0,20</w:t>
            </w:r>
          </w:p>
        </w:tc>
        <w:tc>
          <w:tcPr>
            <w:tcW w:w="1217" w:type="dxa"/>
          </w:tcPr>
          <w:p w:rsidR="0092610D" w:rsidRPr="002E14B5" w:rsidRDefault="0092610D" w:rsidP="00B17499">
            <w:pPr>
              <w:jc w:val="center"/>
            </w:pPr>
            <w:r w:rsidRPr="002E14B5">
              <w:t>0,00</w:t>
            </w:r>
          </w:p>
        </w:tc>
      </w:tr>
      <w:tr w:rsidR="0092610D" w:rsidRPr="002E14B5" w:rsidTr="00B17499">
        <w:tc>
          <w:tcPr>
            <w:tcW w:w="3085" w:type="dxa"/>
          </w:tcPr>
          <w:p w:rsidR="0092610D" w:rsidRPr="002E14B5" w:rsidRDefault="0092610D" w:rsidP="00B17499">
            <w:pPr>
              <w:jc w:val="both"/>
            </w:pPr>
            <w:r w:rsidRPr="002E14B5">
              <w:t>Habilidade na operação</w:t>
            </w:r>
          </w:p>
        </w:tc>
        <w:tc>
          <w:tcPr>
            <w:tcW w:w="1701" w:type="dxa"/>
          </w:tcPr>
          <w:p w:rsidR="0092610D" w:rsidRPr="002E14B5" w:rsidRDefault="0092610D" w:rsidP="00B17499">
            <w:pPr>
              <w:jc w:val="center"/>
            </w:pPr>
            <w:r>
              <w:t>1,5</w:t>
            </w:r>
            <w:r w:rsidRPr="002E14B5">
              <w:t>0</w:t>
            </w:r>
          </w:p>
        </w:tc>
        <w:tc>
          <w:tcPr>
            <w:tcW w:w="1418" w:type="dxa"/>
          </w:tcPr>
          <w:p w:rsidR="0092610D" w:rsidRPr="002E14B5" w:rsidRDefault="0092610D" w:rsidP="00B17499">
            <w:pPr>
              <w:jc w:val="center"/>
            </w:pPr>
            <w:r w:rsidRPr="002E14B5">
              <w:t>0,</w:t>
            </w:r>
            <w:r>
              <w:t>7</w:t>
            </w:r>
            <w:r w:rsidRPr="002E14B5">
              <w:t>5</w:t>
            </w:r>
          </w:p>
        </w:tc>
        <w:tc>
          <w:tcPr>
            <w:tcW w:w="1299" w:type="dxa"/>
          </w:tcPr>
          <w:p w:rsidR="0092610D" w:rsidRPr="002E14B5" w:rsidRDefault="0092610D" w:rsidP="00B17499">
            <w:pPr>
              <w:jc w:val="center"/>
            </w:pPr>
            <w:r w:rsidRPr="002E14B5">
              <w:t>0,20</w:t>
            </w:r>
          </w:p>
        </w:tc>
        <w:tc>
          <w:tcPr>
            <w:tcW w:w="1217" w:type="dxa"/>
          </w:tcPr>
          <w:p w:rsidR="0092610D" w:rsidRPr="002E14B5" w:rsidRDefault="0092610D" w:rsidP="00B17499">
            <w:pPr>
              <w:jc w:val="center"/>
            </w:pPr>
            <w:r w:rsidRPr="002E14B5">
              <w:t>0,00</w:t>
            </w:r>
          </w:p>
        </w:tc>
      </w:tr>
      <w:tr w:rsidR="0092610D" w:rsidRPr="002E14B5" w:rsidTr="00B17499">
        <w:tc>
          <w:tcPr>
            <w:tcW w:w="3085" w:type="dxa"/>
          </w:tcPr>
          <w:p w:rsidR="0092610D" w:rsidRPr="002E14B5" w:rsidRDefault="0092610D" w:rsidP="00B17499">
            <w:pPr>
              <w:jc w:val="both"/>
            </w:pPr>
            <w:r w:rsidRPr="002E14B5">
              <w:t xml:space="preserve">Qualidade da tarefa realizada </w:t>
            </w:r>
          </w:p>
        </w:tc>
        <w:tc>
          <w:tcPr>
            <w:tcW w:w="1701" w:type="dxa"/>
          </w:tcPr>
          <w:p w:rsidR="0092610D" w:rsidRPr="002E14B5" w:rsidRDefault="0092610D" w:rsidP="00B17499">
            <w:pPr>
              <w:jc w:val="center"/>
            </w:pPr>
            <w:r>
              <w:t>1,5</w:t>
            </w:r>
            <w:r w:rsidRPr="002E14B5">
              <w:t>0</w:t>
            </w:r>
          </w:p>
        </w:tc>
        <w:tc>
          <w:tcPr>
            <w:tcW w:w="1418" w:type="dxa"/>
          </w:tcPr>
          <w:p w:rsidR="0092610D" w:rsidRPr="002E14B5" w:rsidRDefault="0092610D" w:rsidP="00B17499">
            <w:pPr>
              <w:jc w:val="center"/>
            </w:pPr>
            <w:r w:rsidRPr="002E14B5">
              <w:t>0,</w:t>
            </w:r>
            <w:r>
              <w:t>7</w:t>
            </w:r>
            <w:r w:rsidRPr="002E14B5">
              <w:t>5</w:t>
            </w:r>
          </w:p>
        </w:tc>
        <w:tc>
          <w:tcPr>
            <w:tcW w:w="1299" w:type="dxa"/>
          </w:tcPr>
          <w:p w:rsidR="0092610D" w:rsidRPr="002E14B5" w:rsidRDefault="0092610D" w:rsidP="00B17499">
            <w:pPr>
              <w:jc w:val="center"/>
            </w:pPr>
            <w:r w:rsidRPr="002E14B5">
              <w:t>0,20</w:t>
            </w:r>
          </w:p>
        </w:tc>
        <w:tc>
          <w:tcPr>
            <w:tcW w:w="1217" w:type="dxa"/>
          </w:tcPr>
          <w:p w:rsidR="0092610D" w:rsidRPr="002E14B5" w:rsidRDefault="0092610D" w:rsidP="00B17499">
            <w:pPr>
              <w:jc w:val="center"/>
            </w:pPr>
            <w:r w:rsidRPr="002E14B5">
              <w:t>0,00</w:t>
            </w:r>
          </w:p>
        </w:tc>
      </w:tr>
      <w:tr w:rsidR="0092610D" w:rsidRPr="002E14B5" w:rsidTr="00B17499">
        <w:tc>
          <w:tcPr>
            <w:tcW w:w="3085" w:type="dxa"/>
          </w:tcPr>
          <w:p w:rsidR="0092610D" w:rsidRPr="002E14B5" w:rsidRDefault="0092610D" w:rsidP="00B17499">
            <w:pPr>
              <w:jc w:val="both"/>
            </w:pPr>
            <w:r w:rsidRPr="002E14B5">
              <w:t>Produtividade</w:t>
            </w:r>
          </w:p>
        </w:tc>
        <w:tc>
          <w:tcPr>
            <w:tcW w:w="1701" w:type="dxa"/>
          </w:tcPr>
          <w:p w:rsidR="0092610D" w:rsidRPr="002E14B5" w:rsidRDefault="0092610D" w:rsidP="00B17499">
            <w:pPr>
              <w:jc w:val="center"/>
            </w:pPr>
            <w:r>
              <w:t>1,5</w:t>
            </w:r>
            <w:r w:rsidRPr="002E14B5">
              <w:t>0</w:t>
            </w:r>
          </w:p>
        </w:tc>
        <w:tc>
          <w:tcPr>
            <w:tcW w:w="1418" w:type="dxa"/>
          </w:tcPr>
          <w:p w:rsidR="0092610D" w:rsidRPr="002E14B5" w:rsidRDefault="0092610D" w:rsidP="0092610D">
            <w:pPr>
              <w:jc w:val="center"/>
            </w:pPr>
            <w:r w:rsidRPr="002E14B5">
              <w:t>0,</w:t>
            </w:r>
            <w:r>
              <w:t>7</w:t>
            </w:r>
            <w:r w:rsidRPr="002E14B5">
              <w:t>5</w:t>
            </w:r>
          </w:p>
        </w:tc>
        <w:tc>
          <w:tcPr>
            <w:tcW w:w="1299" w:type="dxa"/>
          </w:tcPr>
          <w:p w:rsidR="0092610D" w:rsidRPr="002E14B5" w:rsidRDefault="0092610D" w:rsidP="00B17499">
            <w:pPr>
              <w:jc w:val="center"/>
            </w:pPr>
            <w:r w:rsidRPr="002E14B5">
              <w:t>0,20</w:t>
            </w:r>
          </w:p>
        </w:tc>
        <w:tc>
          <w:tcPr>
            <w:tcW w:w="1217" w:type="dxa"/>
          </w:tcPr>
          <w:p w:rsidR="0092610D" w:rsidRPr="002E14B5" w:rsidRDefault="0092610D" w:rsidP="00B17499">
            <w:pPr>
              <w:jc w:val="center"/>
            </w:pPr>
            <w:r w:rsidRPr="002E14B5">
              <w:t>0,00</w:t>
            </w:r>
          </w:p>
        </w:tc>
      </w:tr>
      <w:tr w:rsidR="0092610D" w:rsidRPr="002E14B5" w:rsidTr="00B17499">
        <w:tc>
          <w:tcPr>
            <w:tcW w:w="3085" w:type="dxa"/>
          </w:tcPr>
          <w:p w:rsidR="0092610D" w:rsidRPr="002E14B5" w:rsidRDefault="0092610D" w:rsidP="00B17499">
            <w:pPr>
              <w:jc w:val="both"/>
            </w:pPr>
            <w:r w:rsidRPr="002E14B5">
              <w:t>Postura corporal</w:t>
            </w:r>
          </w:p>
        </w:tc>
        <w:tc>
          <w:tcPr>
            <w:tcW w:w="1701" w:type="dxa"/>
          </w:tcPr>
          <w:p w:rsidR="0092610D" w:rsidRPr="002E14B5" w:rsidRDefault="0092610D" w:rsidP="00B17499">
            <w:pPr>
              <w:jc w:val="center"/>
            </w:pPr>
            <w:r w:rsidRPr="002E14B5">
              <w:t>0,50</w:t>
            </w:r>
          </w:p>
        </w:tc>
        <w:tc>
          <w:tcPr>
            <w:tcW w:w="1418" w:type="dxa"/>
          </w:tcPr>
          <w:p w:rsidR="0092610D" w:rsidRPr="002E14B5" w:rsidRDefault="0092610D" w:rsidP="00B17499">
            <w:pPr>
              <w:jc w:val="center"/>
            </w:pPr>
            <w:r w:rsidRPr="002E14B5">
              <w:t>0,25</w:t>
            </w:r>
          </w:p>
        </w:tc>
        <w:tc>
          <w:tcPr>
            <w:tcW w:w="1299" w:type="dxa"/>
          </w:tcPr>
          <w:p w:rsidR="0092610D" w:rsidRPr="002E14B5" w:rsidRDefault="0092610D" w:rsidP="00B17499">
            <w:pPr>
              <w:jc w:val="center"/>
            </w:pPr>
            <w:r w:rsidRPr="002E14B5">
              <w:t>0,10</w:t>
            </w:r>
          </w:p>
        </w:tc>
        <w:tc>
          <w:tcPr>
            <w:tcW w:w="1217" w:type="dxa"/>
          </w:tcPr>
          <w:p w:rsidR="0092610D" w:rsidRPr="002E14B5" w:rsidRDefault="0092610D" w:rsidP="00B17499">
            <w:pPr>
              <w:jc w:val="center"/>
            </w:pPr>
            <w:r w:rsidRPr="002E14B5">
              <w:t>0,00</w:t>
            </w:r>
          </w:p>
        </w:tc>
      </w:tr>
      <w:tr w:rsidR="0092610D" w:rsidRPr="002E14B5" w:rsidTr="00B17499">
        <w:tc>
          <w:tcPr>
            <w:tcW w:w="3085" w:type="dxa"/>
          </w:tcPr>
          <w:p w:rsidR="0092610D" w:rsidRPr="002E14B5" w:rsidRDefault="0092610D" w:rsidP="00B17499">
            <w:pPr>
              <w:jc w:val="both"/>
              <w:rPr>
                <w:b/>
              </w:rPr>
            </w:pPr>
            <w:r w:rsidRPr="002E14B5">
              <w:rPr>
                <w:b/>
              </w:rPr>
              <w:t>Pontuação máxima</w:t>
            </w:r>
          </w:p>
        </w:tc>
        <w:tc>
          <w:tcPr>
            <w:tcW w:w="1701" w:type="dxa"/>
          </w:tcPr>
          <w:p w:rsidR="0092610D" w:rsidRPr="002E14B5" w:rsidRDefault="0092610D" w:rsidP="00B17499">
            <w:pPr>
              <w:jc w:val="center"/>
              <w:rPr>
                <w:b/>
              </w:rPr>
            </w:pPr>
            <w:r>
              <w:rPr>
                <w:b/>
              </w:rPr>
              <w:t>7</w:t>
            </w:r>
            <w:r w:rsidRPr="002E14B5">
              <w:rPr>
                <w:b/>
              </w:rPr>
              <w:t>,00</w:t>
            </w:r>
          </w:p>
        </w:tc>
        <w:tc>
          <w:tcPr>
            <w:tcW w:w="1418" w:type="dxa"/>
          </w:tcPr>
          <w:p w:rsidR="0092610D" w:rsidRPr="002E14B5" w:rsidRDefault="0092610D" w:rsidP="00B17499">
            <w:pPr>
              <w:jc w:val="center"/>
              <w:rPr>
                <w:b/>
              </w:rPr>
            </w:pPr>
            <w:r>
              <w:rPr>
                <w:b/>
              </w:rPr>
              <w:t>3</w:t>
            </w:r>
            <w:r w:rsidRPr="002E14B5">
              <w:rPr>
                <w:b/>
              </w:rPr>
              <w:t>,50</w:t>
            </w:r>
          </w:p>
        </w:tc>
        <w:tc>
          <w:tcPr>
            <w:tcW w:w="1299" w:type="dxa"/>
          </w:tcPr>
          <w:p w:rsidR="0092610D" w:rsidRPr="002E14B5" w:rsidRDefault="0092610D" w:rsidP="00B17499">
            <w:pPr>
              <w:jc w:val="center"/>
              <w:rPr>
                <w:b/>
              </w:rPr>
            </w:pPr>
            <w:r w:rsidRPr="002E14B5">
              <w:rPr>
                <w:b/>
              </w:rPr>
              <w:t>1,00</w:t>
            </w:r>
          </w:p>
        </w:tc>
        <w:tc>
          <w:tcPr>
            <w:tcW w:w="1217" w:type="dxa"/>
          </w:tcPr>
          <w:p w:rsidR="0092610D" w:rsidRPr="002E14B5" w:rsidRDefault="0092610D" w:rsidP="00B17499">
            <w:pPr>
              <w:jc w:val="center"/>
              <w:rPr>
                <w:b/>
              </w:rPr>
            </w:pPr>
            <w:r w:rsidRPr="002E14B5">
              <w:rPr>
                <w:b/>
              </w:rPr>
              <w:t>0,00</w:t>
            </w:r>
          </w:p>
        </w:tc>
      </w:tr>
    </w:tbl>
    <w:p w:rsidR="0092610D" w:rsidRPr="002E14B5" w:rsidRDefault="0092610D" w:rsidP="0092610D">
      <w:pPr>
        <w:jc w:val="both"/>
        <w:rPr>
          <w:sz w:val="22"/>
          <w:szCs w:val="22"/>
        </w:rPr>
      </w:pPr>
    </w:p>
    <w:p w:rsidR="0092610D" w:rsidRPr="002E14B5" w:rsidRDefault="0092610D" w:rsidP="0092610D">
      <w:pPr>
        <w:jc w:val="both"/>
        <w:rPr>
          <w:sz w:val="22"/>
          <w:szCs w:val="22"/>
        </w:rPr>
      </w:pPr>
      <w:r w:rsidRPr="002E14B5">
        <w:rPr>
          <w:sz w:val="22"/>
          <w:szCs w:val="22"/>
        </w:rPr>
        <w:t xml:space="preserve">5.8.2 A convocação para o Prova Prática será publicada no site do município, na data provável de </w:t>
      </w:r>
      <w:r w:rsidR="00A570F2" w:rsidRPr="00A570F2">
        <w:rPr>
          <w:b/>
          <w:sz w:val="22"/>
          <w:szCs w:val="22"/>
        </w:rPr>
        <w:t xml:space="preserve">14 DE JUNHO </w:t>
      </w:r>
      <w:r w:rsidRPr="00A570F2">
        <w:rPr>
          <w:b/>
          <w:sz w:val="22"/>
          <w:szCs w:val="22"/>
        </w:rPr>
        <w:t>DE 2019</w:t>
      </w:r>
      <w:r w:rsidRPr="002E14B5">
        <w:rPr>
          <w:sz w:val="22"/>
          <w:szCs w:val="22"/>
        </w:rPr>
        <w:t xml:space="preserve">. </w:t>
      </w:r>
    </w:p>
    <w:p w:rsidR="0092610D" w:rsidRPr="002E14B5" w:rsidRDefault="0092610D" w:rsidP="0092610D">
      <w:pPr>
        <w:jc w:val="both"/>
        <w:rPr>
          <w:sz w:val="22"/>
          <w:szCs w:val="22"/>
        </w:rPr>
      </w:pPr>
      <w:r w:rsidRPr="002E14B5">
        <w:rPr>
          <w:sz w:val="22"/>
          <w:szCs w:val="22"/>
        </w:rPr>
        <w:t xml:space="preserve">5.8.3A Prova Prática será realizada na cidade de Rio das Antas, na data provável de </w:t>
      </w:r>
      <w:r w:rsidR="00A570F2">
        <w:rPr>
          <w:b/>
          <w:sz w:val="22"/>
          <w:szCs w:val="22"/>
        </w:rPr>
        <w:t xml:space="preserve">30 DE JUNHO </w:t>
      </w:r>
      <w:r w:rsidRPr="002E14B5">
        <w:rPr>
          <w:b/>
          <w:sz w:val="22"/>
          <w:szCs w:val="22"/>
        </w:rPr>
        <w:t>2019</w:t>
      </w:r>
      <w:r w:rsidRPr="002E14B5">
        <w:rPr>
          <w:sz w:val="22"/>
          <w:szCs w:val="22"/>
        </w:rPr>
        <w:t>, em locais e horários que serão divulgados no edital de convocação.</w:t>
      </w:r>
    </w:p>
    <w:p w:rsidR="0092610D" w:rsidRPr="002E14B5" w:rsidRDefault="00A570F2" w:rsidP="0092610D">
      <w:pPr>
        <w:jc w:val="both"/>
        <w:rPr>
          <w:sz w:val="22"/>
          <w:szCs w:val="22"/>
        </w:rPr>
      </w:pPr>
      <w:r>
        <w:rPr>
          <w:sz w:val="22"/>
          <w:szCs w:val="22"/>
        </w:rPr>
        <w:t>(...)</w:t>
      </w:r>
      <w:r w:rsidR="0092610D" w:rsidRPr="002E14B5">
        <w:rPr>
          <w:sz w:val="22"/>
          <w:szCs w:val="22"/>
        </w:rPr>
        <w:t xml:space="preserve"> </w:t>
      </w:r>
    </w:p>
    <w:p w:rsidR="0092610D" w:rsidRDefault="0092610D" w:rsidP="0092610D">
      <w:pPr>
        <w:jc w:val="both"/>
        <w:rPr>
          <w:sz w:val="22"/>
          <w:szCs w:val="22"/>
        </w:rPr>
      </w:pPr>
      <w:r w:rsidRPr="002E14B5">
        <w:rPr>
          <w:sz w:val="22"/>
          <w:szCs w:val="22"/>
        </w:rPr>
        <w:t xml:space="preserve">5.8.11 Será desclassificado o candidato que não obtiver nota igual ou superior a </w:t>
      </w:r>
      <w:r w:rsidR="00A570F2">
        <w:rPr>
          <w:sz w:val="22"/>
          <w:szCs w:val="22"/>
        </w:rPr>
        <w:t>3</w:t>
      </w:r>
      <w:r w:rsidRPr="002E14B5">
        <w:rPr>
          <w:b/>
          <w:sz w:val="22"/>
          <w:szCs w:val="22"/>
        </w:rPr>
        <w:t>,</w:t>
      </w:r>
      <w:r w:rsidR="00A570F2">
        <w:rPr>
          <w:b/>
          <w:sz w:val="22"/>
          <w:szCs w:val="22"/>
        </w:rPr>
        <w:t>5</w:t>
      </w:r>
      <w:r w:rsidRPr="002E14B5">
        <w:rPr>
          <w:b/>
          <w:sz w:val="22"/>
          <w:szCs w:val="22"/>
        </w:rPr>
        <w:t>0</w:t>
      </w:r>
      <w:r w:rsidRPr="002E14B5">
        <w:rPr>
          <w:sz w:val="22"/>
          <w:szCs w:val="22"/>
        </w:rPr>
        <w:t xml:space="preserve"> (</w:t>
      </w:r>
      <w:r w:rsidR="00A570F2">
        <w:rPr>
          <w:sz w:val="22"/>
          <w:szCs w:val="22"/>
        </w:rPr>
        <w:t>três e meio</w:t>
      </w:r>
      <w:r w:rsidRPr="002E14B5">
        <w:rPr>
          <w:sz w:val="22"/>
          <w:szCs w:val="22"/>
        </w:rPr>
        <w:t>) na Prova Prática.</w:t>
      </w:r>
    </w:p>
    <w:p w:rsidR="00F44BA5" w:rsidRDefault="00F44BA5" w:rsidP="0092610D">
      <w:pPr>
        <w:jc w:val="both"/>
        <w:rPr>
          <w:sz w:val="22"/>
          <w:szCs w:val="22"/>
        </w:rPr>
      </w:pPr>
    </w:p>
    <w:p w:rsidR="00F44BA5" w:rsidRPr="002E14B5" w:rsidRDefault="00F44BA5" w:rsidP="00F44BA5">
      <w:pPr>
        <w:jc w:val="both"/>
        <w:rPr>
          <w:b/>
          <w:sz w:val="22"/>
          <w:szCs w:val="22"/>
        </w:rPr>
      </w:pPr>
      <w:r w:rsidRPr="002E14B5">
        <w:rPr>
          <w:b/>
          <w:sz w:val="22"/>
          <w:szCs w:val="22"/>
        </w:rPr>
        <w:t xml:space="preserve">6. DA CLASSIFICAÇÃO </w:t>
      </w:r>
    </w:p>
    <w:p w:rsidR="00F44BA5" w:rsidRPr="002E14B5" w:rsidRDefault="00F44BA5" w:rsidP="00F44BA5">
      <w:pPr>
        <w:jc w:val="both"/>
        <w:rPr>
          <w:sz w:val="22"/>
          <w:szCs w:val="22"/>
        </w:rPr>
      </w:pPr>
      <w:r w:rsidRPr="002E14B5">
        <w:rPr>
          <w:sz w:val="22"/>
          <w:szCs w:val="22"/>
        </w:rPr>
        <w:t>6.1 Os candidatos aprovados na Prova Objetiva</w:t>
      </w:r>
      <w:r>
        <w:rPr>
          <w:sz w:val="22"/>
          <w:szCs w:val="22"/>
        </w:rPr>
        <w:t xml:space="preserve"> e Pratica</w:t>
      </w:r>
      <w:r w:rsidRPr="002E14B5">
        <w:rPr>
          <w:sz w:val="22"/>
          <w:szCs w:val="22"/>
        </w:rPr>
        <w:t xml:space="preserve">, serão classificados por cargo – função/especialidade – lotação, em ordem decrescente dos pontos obtidos. </w:t>
      </w:r>
    </w:p>
    <w:p w:rsidR="00F44BA5" w:rsidRPr="002E14B5" w:rsidRDefault="00F44BA5" w:rsidP="00F44BA5">
      <w:pPr>
        <w:jc w:val="both"/>
        <w:rPr>
          <w:sz w:val="22"/>
          <w:szCs w:val="22"/>
        </w:rPr>
      </w:pPr>
      <w:r>
        <w:rPr>
          <w:sz w:val="22"/>
          <w:szCs w:val="22"/>
        </w:rPr>
        <w:t>(..)</w:t>
      </w:r>
    </w:p>
    <w:p w:rsidR="00F44BA5" w:rsidRPr="002E14B5" w:rsidRDefault="00F44BA5" w:rsidP="00F44BA5">
      <w:pPr>
        <w:jc w:val="both"/>
        <w:rPr>
          <w:sz w:val="22"/>
          <w:szCs w:val="22"/>
        </w:rPr>
      </w:pPr>
      <w:r w:rsidRPr="002E14B5">
        <w:rPr>
          <w:sz w:val="22"/>
          <w:szCs w:val="22"/>
        </w:rPr>
        <w:t xml:space="preserve">b) obtiver </w:t>
      </w:r>
      <w:r w:rsidR="00A70898">
        <w:rPr>
          <w:sz w:val="22"/>
          <w:szCs w:val="22"/>
        </w:rPr>
        <w:t>a</w:t>
      </w:r>
      <w:r w:rsidRPr="002E14B5">
        <w:rPr>
          <w:sz w:val="22"/>
          <w:szCs w:val="22"/>
        </w:rPr>
        <w:t xml:space="preserve"> maior </w:t>
      </w:r>
      <w:r w:rsidR="008D5B2C">
        <w:rPr>
          <w:sz w:val="22"/>
          <w:szCs w:val="22"/>
        </w:rPr>
        <w:t>nota na Prova Prática</w:t>
      </w:r>
      <w:r w:rsidRPr="002E14B5">
        <w:rPr>
          <w:sz w:val="22"/>
          <w:szCs w:val="22"/>
        </w:rPr>
        <w:t xml:space="preserve">; </w:t>
      </w:r>
    </w:p>
    <w:p w:rsidR="00F44BA5" w:rsidRPr="002E14B5" w:rsidRDefault="00F44BA5" w:rsidP="00F44BA5">
      <w:pPr>
        <w:jc w:val="both"/>
        <w:rPr>
          <w:sz w:val="22"/>
          <w:szCs w:val="22"/>
        </w:rPr>
      </w:pPr>
      <w:r w:rsidRPr="002E14B5">
        <w:rPr>
          <w:sz w:val="22"/>
          <w:szCs w:val="22"/>
        </w:rPr>
        <w:t xml:space="preserve">c) obtiver o maior número de acertos nas questões de conhecimentos específicos; </w:t>
      </w:r>
    </w:p>
    <w:p w:rsidR="00F44BA5" w:rsidRPr="002E14B5" w:rsidRDefault="008D5B2C" w:rsidP="0092610D">
      <w:pPr>
        <w:jc w:val="both"/>
        <w:rPr>
          <w:sz w:val="22"/>
          <w:szCs w:val="22"/>
        </w:rPr>
      </w:pPr>
      <w:r>
        <w:rPr>
          <w:sz w:val="22"/>
          <w:szCs w:val="22"/>
        </w:rPr>
        <w:t>(...)</w:t>
      </w:r>
    </w:p>
    <w:p w:rsidR="0092610D" w:rsidRDefault="0092610D" w:rsidP="00B57B8D">
      <w:pPr>
        <w:jc w:val="both"/>
        <w:rPr>
          <w:sz w:val="22"/>
          <w:szCs w:val="22"/>
        </w:rPr>
      </w:pPr>
    </w:p>
    <w:p w:rsidR="00B57B8D" w:rsidRPr="000268DC" w:rsidRDefault="00B57B8D" w:rsidP="00B57B8D">
      <w:pPr>
        <w:jc w:val="both"/>
        <w:rPr>
          <w:b/>
          <w:sz w:val="22"/>
          <w:szCs w:val="22"/>
        </w:rPr>
      </w:pPr>
      <w:r w:rsidRPr="000268DC">
        <w:rPr>
          <w:b/>
          <w:sz w:val="22"/>
          <w:szCs w:val="22"/>
        </w:rPr>
        <w:t xml:space="preserve">7. DOS PEDIDOS DE REVISÃO E DOS RECURSOS </w:t>
      </w:r>
    </w:p>
    <w:p w:rsidR="00B57B8D" w:rsidRPr="000268DC" w:rsidRDefault="00B57B8D" w:rsidP="00B57B8D">
      <w:pPr>
        <w:jc w:val="both"/>
        <w:rPr>
          <w:sz w:val="22"/>
          <w:szCs w:val="22"/>
        </w:rPr>
      </w:pPr>
      <w:r>
        <w:rPr>
          <w:sz w:val="22"/>
          <w:szCs w:val="22"/>
        </w:rPr>
        <w:t>(...)</w:t>
      </w:r>
    </w:p>
    <w:p w:rsidR="00B57B8D" w:rsidRPr="000268DC" w:rsidRDefault="00B57B8D" w:rsidP="00B57B8D">
      <w:pPr>
        <w:jc w:val="both"/>
        <w:rPr>
          <w:sz w:val="22"/>
          <w:szCs w:val="22"/>
        </w:rPr>
      </w:pPr>
      <w:r w:rsidRPr="000268DC">
        <w:rPr>
          <w:sz w:val="22"/>
          <w:szCs w:val="22"/>
        </w:rPr>
        <w:t xml:space="preserve">7.3 O candidato que desejar interpor pedido de revisão quanto à formulação das questões e respectivos quesitos ou quanto à opção considerada como certa na prova objetiva (itens 7.1.a e 7.1.b) deverá fazê-lo, na forma do ítem 7.4, em </w:t>
      </w:r>
      <w:r w:rsidRPr="000268DC">
        <w:rPr>
          <w:b/>
          <w:sz w:val="22"/>
          <w:szCs w:val="22"/>
        </w:rPr>
        <w:t>até 48h</w:t>
      </w:r>
      <w:r w:rsidRPr="000268DC">
        <w:rPr>
          <w:sz w:val="22"/>
          <w:szCs w:val="22"/>
        </w:rPr>
        <w:t xml:space="preserve"> (quarenta e oito horas) </w:t>
      </w:r>
      <w:r w:rsidRPr="000268DC">
        <w:rPr>
          <w:b/>
          <w:sz w:val="22"/>
          <w:szCs w:val="22"/>
        </w:rPr>
        <w:t>após a publicação dos gabaritos preliminares</w:t>
      </w:r>
      <w:r w:rsidRPr="000268DC">
        <w:rPr>
          <w:sz w:val="22"/>
          <w:szCs w:val="22"/>
        </w:rPr>
        <w:t xml:space="preserve"> das provas, devendo protocolá-los junto a SECRETARIA MUNICIPAL DE EDUCAÇÃO, CULTURA E ESPORTES, Rua do Comércio, nº 947, Centro, Rio das Antas-SC., </w:t>
      </w:r>
      <w:r>
        <w:rPr>
          <w:sz w:val="22"/>
          <w:szCs w:val="22"/>
        </w:rPr>
        <w:t xml:space="preserve">ou através do e-mail: </w:t>
      </w:r>
      <w:hyperlink r:id="rId9" w:history="1">
        <w:r w:rsidRPr="006B1ED4">
          <w:rPr>
            <w:rStyle w:val="Hyperlink"/>
            <w:sz w:val="22"/>
            <w:szCs w:val="22"/>
          </w:rPr>
          <w:t>seletivo@riodasantas.sc.gov.br</w:t>
        </w:r>
      </w:hyperlink>
      <w:r>
        <w:rPr>
          <w:sz w:val="22"/>
          <w:szCs w:val="22"/>
        </w:rPr>
        <w:t xml:space="preserve">, devendo para tanto preencher e anexar o arquivo contendo o Requerimento de Recurso, até </w:t>
      </w:r>
      <w:r w:rsidRPr="000268DC">
        <w:rPr>
          <w:sz w:val="22"/>
          <w:szCs w:val="22"/>
        </w:rPr>
        <w:t>às 16h30min</w:t>
      </w:r>
      <w:r>
        <w:rPr>
          <w:sz w:val="22"/>
          <w:szCs w:val="22"/>
        </w:rPr>
        <w:t xml:space="preserve"> do dia 29 de maio de 2019</w:t>
      </w:r>
      <w:r w:rsidRPr="000268DC">
        <w:rPr>
          <w:sz w:val="22"/>
          <w:szCs w:val="22"/>
        </w:rPr>
        <w:t xml:space="preserve">, com a menção expressa que se relacionam a este Edital; </w:t>
      </w:r>
    </w:p>
    <w:p w:rsidR="00B57B8D" w:rsidRPr="000268DC" w:rsidRDefault="00B57B8D" w:rsidP="00B57B8D">
      <w:pPr>
        <w:jc w:val="both"/>
        <w:rPr>
          <w:sz w:val="22"/>
          <w:szCs w:val="22"/>
        </w:rPr>
      </w:pPr>
      <w:r>
        <w:rPr>
          <w:sz w:val="22"/>
          <w:szCs w:val="22"/>
        </w:rPr>
        <w:t>(...)</w:t>
      </w:r>
    </w:p>
    <w:p w:rsidR="00B57B8D" w:rsidRPr="000268DC" w:rsidRDefault="00B57B8D" w:rsidP="00B57B8D">
      <w:pPr>
        <w:jc w:val="both"/>
        <w:rPr>
          <w:sz w:val="22"/>
          <w:szCs w:val="22"/>
        </w:rPr>
      </w:pPr>
      <w:r w:rsidRPr="000268DC">
        <w:rPr>
          <w:sz w:val="22"/>
          <w:szCs w:val="22"/>
        </w:rPr>
        <w:t xml:space="preserve">7.6 </w:t>
      </w:r>
      <w:r>
        <w:rPr>
          <w:sz w:val="22"/>
          <w:szCs w:val="22"/>
        </w:rPr>
        <w:t>S</w:t>
      </w:r>
      <w:r w:rsidRPr="000268DC">
        <w:rPr>
          <w:sz w:val="22"/>
          <w:szCs w:val="22"/>
        </w:rPr>
        <w:t xml:space="preserve">erão aceitos pedidos de revisão interpostos </w:t>
      </w:r>
      <w:r>
        <w:rPr>
          <w:sz w:val="22"/>
          <w:szCs w:val="22"/>
        </w:rPr>
        <w:t xml:space="preserve">através do e-mail: </w:t>
      </w:r>
      <w:hyperlink r:id="rId10" w:history="1">
        <w:r w:rsidRPr="006B1ED4">
          <w:rPr>
            <w:rStyle w:val="Hyperlink"/>
            <w:sz w:val="22"/>
            <w:szCs w:val="22"/>
          </w:rPr>
          <w:t>seletivo@riodasantas.sc.gov.br</w:t>
        </w:r>
      </w:hyperlink>
      <w:r>
        <w:rPr>
          <w:sz w:val="22"/>
          <w:szCs w:val="22"/>
        </w:rPr>
        <w:t xml:space="preserve"> </w:t>
      </w:r>
      <w:r w:rsidRPr="000268DC">
        <w:rPr>
          <w:sz w:val="22"/>
          <w:szCs w:val="22"/>
        </w:rPr>
        <w:t xml:space="preserve">, sendo que os intempestivos serão desconsiderados e os inconsistentes ou em desacordo com os requisitos, serão indeferidos; </w:t>
      </w:r>
    </w:p>
    <w:p w:rsidR="00B57B8D" w:rsidRPr="000268DC" w:rsidRDefault="00B57B8D" w:rsidP="00B57B8D">
      <w:pPr>
        <w:jc w:val="both"/>
        <w:rPr>
          <w:sz w:val="22"/>
          <w:szCs w:val="22"/>
        </w:rPr>
      </w:pPr>
      <w:r>
        <w:rPr>
          <w:sz w:val="22"/>
          <w:szCs w:val="22"/>
        </w:rPr>
        <w:lastRenderedPageBreak/>
        <w:t>(...)</w:t>
      </w:r>
    </w:p>
    <w:p w:rsidR="00B57B8D" w:rsidRPr="000268DC" w:rsidRDefault="00B57B8D" w:rsidP="00B57B8D">
      <w:pPr>
        <w:jc w:val="both"/>
        <w:rPr>
          <w:sz w:val="22"/>
          <w:szCs w:val="22"/>
        </w:rPr>
      </w:pPr>
      <w:r w:rsidRPr="000268DC">
        <w:rPr>
          <w:sz w:val="22"/>
          <w:szCs w:val="22"/>
        </w:rPr>
        <w:t>7.11 Os recursos relativos ao item 7.2 deverão ser protocolados junto à SECRETARIA MUNICIPAL DE EDUCAÇÃO, CULTURA E ESPORTES, Rua do Comércio, nº 947, Centro, CE</w:t>
      </w:r>
      <w:r>
        <w:rPr>
          <w:sz w:val="22"/>
          <w:szCs w:val="22"/>
        </w:rPr>
        <w:t xml:space="preserve">P 89.5500-000, Rio das Antas-SC., ou através do e-mail: </w:t>
      </w:r>
      <w:hyperlink r:id="rId11" w:history="1">
        <w:r w:rsidRPr="006B1ED4">
          <w:rPr>
            <w:rStyle w:val="Hyperlink"/>
            <w:sz w:val="22"/>
            <w:szCs w:val="22"/>
          </w:rPr>
          <w:t>seletivo@riodasantas.sc.gov.br</w:t>
        </w:r>
      </w:hyperlink>
      <w:r>
        <w:rPr>
          <w:sz w:val="22"/>
          <w:szCs w:val="22"/>
        </w:rPr>
        <w:t xml:space="preserve">, </w:t>
      </w:r>
      <w:r w:rsidRPr="000268DC">
        <w:rPr>
          <w:sz w:val="22"/>
          <w:szCs w:val="22"/>
        </w:rPr>
        <w:t xml:space="preserve"> no horário das 8h30min às 16h30min, em até 48h (quarenta e oito) após a publicação do respectivo aviso ou ato, com a menção expressa que se relacionam a este Edital; </w:t>
      </w:r>
    </w:p>
    <w:p w:rsidR="00B57B8D" w:rsidRPr="000268DC" w:rsidRDefault="00B57B8D" w:rsidP="00B57B8D">
      <w:pPr>
        <w:jc w:val="both"/>
        <w:rPr>
          <w:sz w:val="22"/>
          <w:szCs w:val="22"/>
        </w:rPr>
      </w:pPr>
      <w:r>
        <w:rPr>
          <w:sz w:val="22"/>
          <w:szCs w:val="22"/>
        </w:rPr>
        <w:t>(...)</w:t>
      </w:r>
    </w:p>
    <w:p w:rsidR="00B57B8D" w:rsidRDefault="00B57B8D" w:rsidP="00B57B8D">
      <w:pPr>
        <w:jc w:val="both"/>
        <w:rPr>
          <w:sz w:val="22"/>
          <w:szCs w:val="22"/>
        </w:rPr>
      </w:pPr>
    </w:p>
    <w:p w:rsidR="00B57B8D" w:rsidRDefault="00B57B8D" w:rsidP="00B57B8D">
      <w:pPr>
        <w:jc w:val="both"/>
        <w:rPr>
          <w:sz w:val="22"/>
          <w:szCs w:val="22"/>
        </w:rPr>
      </w:pPr>
    </w:p>
    <w:p w:rsidR="00B57B8D" w:rsidRPr="008477FF" w:rsidRDefault="00B57B8D" w:rsidP="00B57B8D">
      <w:pPr>
        <w:jc w:val="center"/>
        <w:rPr>
          <w:b/>
        </w:rPr>
      </w:pPr>
      <w:r w:rsidRPr="008477FF">
        <w:rPr>
          <w:b/>
        </w:rPr>
        <w:t xml:space="preserve">ANEXO </w:t>
      </w:r>
      <w:r>
        <w:rPr>
          <w:b/>
        </w:rPr>
        <w:t>IV</w:t>
      </w:r>
    </w:p>
    <w:p w:rsidR="00B57B8D" w:rsidRPr="008477FF" w:rsidRDefault="00B57B8D" w:rsidP="00B57B8D">
      <w:pPr>
        <w:jc w:val="center"/>
        <w:rPr>
          <w:b/>
        </w:rPr>
      </w:pPr>
    </w:p>
    <w:p w:rsidR="00B57B8D" w:rsidRPr="008477FF" w:rsidRDefault="00B57B8D" w:rsidP="00B57B8D">
      <w:pPr>
        <w:jc w:val="center"/>
        <w:rPr>
          <w:b/>
        </w:rPr>
      </w:pPr>
      <w:r w:rsidRPr="008477FF">
        <w:rPr>
          <w:b/>
        </w:rPr>
        <w:t>CRONOGRAMA</w:t>
      </w:r>
    </w:p>
    <w:p w:rsidR="00B57B8D" w:rsidRDefault="00B57B8D" w:rsidP="00B57B8D">
      <w:pPr>
        <w:jc w:val="center"/>
      </w:pPr>
    </w:p>
    <w:tbl>
      <w:tblPr>
        <w:tblStyle w:val="Tabelacomgrade"/>
        <w:tblW w:w="9322" w:type="dxa"/>
        <w:tblLook w:val="04A0"/>
      </w:tblPr>
      <w:tblGrid>
        <w:gridCol w:w="5778"/>
        <w:gridCol w:w="3544"/>
      </w:tblGrid>
      <w:tr w:rsidR="004844AD" w:rsidRPr="002E14B5" w:rsidTr="00B17499">
        <w:tc>
          <w:tcPr>
            <w:tcW w:w="5778" w:type="dxa"/>
          </w:tcPr>
          <w:p w:rsidR="004844AD" w:rsidRPr="002E14B5" w:rsidRDefault="004844AD" w:rsidP="00B17499">
            <w:pPr>
              <w:jc w:val="center"/>
              <w:rPr>
                <w:b/>
              </w:rPr>
            </w:pPr>
            <w:r w:rsidRPr="002E14B5">
              <w:rPr>
                <w:b/>
              </w:rPr>
              <w:t>ETAPA</w:t>
            </w:r>
          </w:p>
        </w:tc>
        <w:tc>
          <w:tcPr>
            <w:tcW w:w="3544" w:type="dxa"/>
          </w:tcPr>
          <w:p w:rsidR="004844AD" w:rsidRPr="002E14B5" w:rsidRDefault="004844AD" w:rsidP="00B17499">
            <w:pPr>
              <w:jc w:val="center"/>
              <w:rPr>
                <w:b/>
              </w:rPr>
            </w:pPr>
            <w:r w:rsidRPr="002E14B5">
              <w:rPr>
                <w:b/>
              </w:rPr>
              <w:t>DATA</w:t>
            </w:r>
          </w:p>
        </w:tc>
      </w:tr>
      <w:tr w:rsidR="004844AD" w:rsidRPr="002E14B5" w:rsidTr="00B17499">
        <w:tc>
          <w:tcPr>
            <w:tcW w:w="5778" w:type="dxa"/>
          </w:tcPr>
          <w:p w:rsidR="004844AD" w:rsidRPr="002E14B5" w:rsidRDefault="004844AD" w:rsidP="00B17499">
            <w:r w:rsidRPr="002E14B5">
              <w:t>PUBLICAÇÃO DO EDITAL</w:t>
            </w:r>
          </w:p>
        </w:tc>
        <w:tc>
          <w:tcPr>
            <w:tcW w:w="3544" w:type="dxa"/>
          </w:tcPr>
          <w:p w:rsidR="004844AD" w:rsidRDefault="004844AD" w:rsidP="00B17499">
            <w:pPr>
              <w:jc w:val="center"/>
            </w:pPr>
            <w:r>
              <w:t>18 de março 2019</w:t>
            </w:r>
          </w:p>
        </w:tc>
      </w:tr>
      <w:tr w:rsidR="004844AD" w:rsidRPr="002E14B5" w:rsidTr="00B17499">
        <w:tc>
          <w:tcPr>
            <w:tcW w:w="5778" w:type="dxa"/>
          </w:tcPr>
          <w:p w:rsidR="004844AD" w:rsidRPr="002E14B5" w:rsidRDefault="004844AD" w:rsidP="00B17499">
            <w:r w:rsidRPr="002E14B5">
              <w:t>INSCRIÇÕES</w:t>
            </w:r>
          </w:p>
        </w:tc>
        <w:tc>
          <w:tcPr>
            <w:tcW w:w="3544" w:type="dxa"/>
          </w:tcPr>
          <w:p w:rsidR="004844AD" w:rsidRDefault="004844AD" w:rsidP="00B17499">
            <w:pPr>
              <w:jc w:val="center"/>
            </w:pPr>
            <w:r>
              <w:t>25 de março a 30 de abril de 2019</w:t>
            </w:r>
          </w:p>
        </w:tc>
      </w:tr>
      <w:tr w:rsidR="004844AD" w:rsidRPr="002E14B5" w:rsidTr="00B17499">
        <w:tc>
          <w:tcPr>
            <w:tcW w:w="5778" w:type="dxa"/>
          </w:tcPr>
          <w:p w:rsidR="004844AD" w:rsidRPr="002E14B5" w:rsidRDefault="004844AD" w:rsidP="00B17499">
            <w:r w:rsidRPr="002E14B5">
              <w:t>RELAÇÃO DE INSCRITOS</w:t>
            </w:r>
          </w:p>
        </w:tc>
        <w:tc>
          <w:tcPr>
            <w:tcW w:w="3544" w:type="dxa"/>
          </w:tcPr>
          <w:p w:rsidR="004844AD" w:rsidRDefault="004844AD" w:rsidP="00B17499">
            <w:pPr>
              <w:jc w:val="center"/>
            </w:pPr>
            <w:r>
              <w:t>06 de maio de 2019</w:t>
            </w:r>
          </w:p>
        </w:tc>
      </w:tr>
      <w:tr w:rsidR="004844AD" w:rsidRPr="002E14B5" w:rsidTr="00B17499">
        <w:tc>
          <w:tcPr>
            <w:tcW w:w="5778" w:type="dxa"/>
          </w:tcPr>
          <w:p w:rsidR="004844AD" w:rsidRPr="002E14B5" w:rsidRDefault="004844AD" w:rsidP="00B17499">
            <w:r w:rsidRPr="002E14B5">
              <w:t>RECURSO DE INSCRIÇÃO</w:t>
            </w:r>
          </w:p>
        </w:tc>
        <w:tc>
          <w:tcPr>
            <w:tcW w:w="3544" w:type="dxa"/>
          </w:tcPr>
          <w:p w:rsidR="004844AD" w:rsidRDefault="004844AD" w:rsidP="00B17499">
            <w:pPr>
              <w:jc w:val="center"/>
            </w:pPr>
            <w:r>
              <w:t>06 a 10 de maio de 2019</w:t>
            </w:r>
          </w:p>
        </w:tc>
      </w:tr>
      <w:tr w:rsidR="004844AD" w:rsidRPr="002E14B5" w:rsidTr="00B17499">
        <w:tc>
          <w:tcPr>
            <w:tcW w:w="5778" w:type="dxa"/>
          </w:tcPr>
          <w:p w:rsidR="004844AD" w:rsidRPr="002E14B5" w:rsidRDefault="004844AD" w:rsidP="00B17499">
            <w:r w:rsidRPr="002E14B5">
              <w:t>ENSALAMENTO</w:t>
            </w:r>
          </w:p>
        </w:tc>
        <w:tc>
          <w:tcPr>
            <w:tcW w:w="3544" w:type="dxa"/>
          </w:tcPr>
          <w:p w:rsidR="004844AD" w:rsidRDefault="004844AD" w:rsidP="00B17499">
            <w:pPr>
              <w:jc w:val="center"/>
            </w:pPr>
            <w:r>
              <w:t>13 de maio de 2019</w:t>
            </w:r>
          </w:p>
        </w:tc>
      </w:tr>
      <w:tr w:rsidR="004844AD" w:rsidRPr="002E14B5" w:rsidTr="00B17499">
        <w:tc>
          <w:tcPr>
            <w:tcW w:w="5778" w:type="dxa"/>
          </w:tcPr>
          <w:p w:rsidR="004844AD" w:rsidRPr="002E14B5" w:rsidRDefault="004844AD" w:rsidP="00B17499">
            <w:r w:rsidRPr="002E14B5">
              <w:t>RECURSO DE ENSALAMENTO</w:t>
            </w:r>
          </w:p>
        </w:tc>
        <w:tc>
          <w:tcPr>
            <w:tcW w:w="3544" w:type="dxa"/>
          </w:tcPr>
          <w:p w:rsidR="004844AD" w:rsidRDefault="004844AD" w:rsidP="00B17499">
            <w:pPr>
              <w:jc w:val="center"/>
            </w:pPr>
            <w:r>
              <w:t>13 a 17 de maio de 2019</w:t>
            </w:r>
          </w:p>
        </w:tc>
      </w:tr>
      <w:tr w:rsidR="004844AD" w:rsidRPr="002E14B5" w:rsidTr="00B17499">
        <w:tc>
          <w:tcPr>
            <w:tcW w:w="5778" w:type="dxa"/>
          </w:tcPr>
          <w:p w:rsidR="004844AD" w:rsidRPr="002E14B5" w:rsidRDefault="004844AD" w:rsidP="00B17499">
            <w:pPr>
              <w:rPr>
                <w:b/>
              </w:rPr>
            </w:pPr>
            <w:r w:rsidRPr="002E14B5">
              <w:rPr>
                <w:b/>
              </w:rPr>
              <w:t>PROVAS OBJETIVAS</w:t>
            </w:r>
          </w:p>
        </w:tc>
        <w:tc>
          <w:tcPr>
            <w:tcW w:w="3544" w:type="dxa"/>
          </w:tcPr>
          <w:p w:rsidR="004844AD" w:rsidRPr="00D95B19" w:rsidRDefault="004844AD" w:rsidP="00B17499">
            <w:pPr>
              <w:jc w:val="center"/>
              <w:rPr>
                <w:b/>
              </w:rPr>
            </w:pPr>
            <w:r>
              <w:rPr>
                <w:b/>
              </w:rPr>
              <w:t>26</w:t>
            </w:r>
            <w:r w:rsidRPr="00D95B19">
              <w:rPr>
                <w:b/>
              </w:rPr>
              <w:t xml:space="preserve"> DE </w:t>
            </w:r>
            <w:r>
              <w:rPr>
                <w:b/>
              </w:rPr>
              <w:t>MAIO</w:t>
            </w:r>
            <w:r w:rsidRPr="00D95B19">
              <w:rPr>
                <w:b/>
              </w:rPr>
              <w:t xml:space="preserve"> DE 2019</w:t>
            </w:r>
          </w:p>
        </w:tc>
      </w:tr>
      <w:tr w:rsidR="004844AD" w:rsidRPr="002E14B5" w:rsidTr="00B17499">
        <w:tc>
          <w:tcPr>
            <w:tcW w:w="5778" w:type="dxa"/>
          </w:tcPr>
          <w:p w:rsidR="004844AD" w:rsidRPr="002E14B5" w:rsidRDefault="004844AD" w:rsidP="00B17499">
            <w:r w:rsidRPr="002E14B5">
              <w:t>GABARITO PRELIMINAR</w:t>
            </w:r>
          </w:p>
        </w:tc>
        <w:tc>
          <w:tcPr>
            <w:tcW w:w="3544" w:type="dxa"/>
          </w:tcPr>
          <w:p w:rsidR="004844AD" w:rsidRDefault="004844AD" w:rsidP="00B17499">
            <w:pPr>
              <w:jc w:val="center"/>
            </w:pPr>
            <w:r>
              <w:t>27 de maio de 2019</w:t>
            </w:r>
          </w:p>
        </w:tc>
      </w:tr>
      <w:tr w:rsidR="004844AD" w:rsidRPr="002E14B5" w:rsidTr="00B17499">
        <w:tc>
          <w:tcPr>
            <w:tcW w:w="5778" w:type="dxa"/>
          </w:tcPr>
          <w:p w:rsidR="004844AD" w:rsidRPr="002E14B5" w:rsidRDefault="004844AD" w:rsidP="00B17499">
            <w:r w:rsidRPr="002E14B5">
              <w:t>RECURSO CONTRA PROVA E GABARITO</w:t>
            </w:r>
          </w:p>
        </w:tc>
        <w:tc>
          <w:tcPr>
            <w:tcW w:w="3544" w:type="dxa"/>
          </w:tcPr>
          <w:p w:rsidR="004844AD" w:rsidRDefault="004844AD" w:rsidP="00B17499">
            <w:pPr>
              <w:jc w:val="center"/>
            </w:pPr>
            <w:r>
              <w:t>27 a 29 de maio de 2019</w:t>
            </w:r>
          </w:p>
        </w:tc>
      </w:tr>
      <w:tr w:rsidR="004844AD" w:rsidRPr="002E14B5" w:rsidTr="00B17499">
        <w:tc>
          <w:tcPr>
            <w:tcW w:w="5778" w:type="dxa"/>
          </w:tcPr>
          <w:p w:rsidR="004844AD" w:rsidRPr="002E14B5" w:rsidRDefault="004844AD" w:rsidP="00B17499">
            <w:r w:rsidRPr="002E14B5">
              <w:t>JULGAMENTO DOS RECURSOS</w:t>
            </w:r>
          </w:p>
        </w:tc>
        <w:tc>
          <w:tcPr>
            <w:tcW w:w="3544" w:type="dxa"/>
          </w:tcPr>
          <w:p w:rsidR="004844AD" w:rsidRDefault="004844AD" w:rsidP="00B17499">
            <w:pPr>
              <w:jc w:val="center"/>
            </w:pPr>
            <w:r>
              <w:t>10 de junho de 2019</w:t>
            </w:r>
          </w:p>
        </w:tc>
      </w:tr>
      <w:tr w:rsidR="004844AD" w:rsidRPr="002E14B5" w:rsidTr="00B17499">
        <w:tc>
          <w:tcPr>
            <w:tcW w:w="5778" w:type="dxa"/>
          </w:tcPr>
          <w:p w:rsidR="004844AD" w:rsidRPr="002E14B5" w:rsidRDefault="004844AD" w:rsidP="00B17499">
            <w:r w:rsidRPr="002E14B5">
              <w:t xml:space="preserve">CONVOCAÇÃO PROVA PRÁTICA </w:t>
            </w:r>
          </w:p>
        </w:tc>
        <w:tc>
          <w:tcPr>
            <w:tcW w:w="3544" w:type="dxa"/>
          </w:tcPr>
          <w:p w:rsidR="004844AD" w:rsidRDefault="004844AD" w:rsidP="00B17499">
            <w:pPr>
              <w:jc w:val="center"/>
            </w:pPr>
            <w:r>
              <w:t>14 de junho de 2019</w:t>
            </w:r>
          </w:p>
        </w:tc>
      </w:tr>
      <w:tr w:rsidR="004844AD" w:rsidRPr="002E14B5" w:rsidTr="00B17499">
        <w:tc>
          <w:tcPr>
            <w:tcW w:w="5778" w:type="dxa"/>
          </w:tcPr>
          <w:p w:rsidR="004844AD" w:rsidRPr="002E14B5" w:rsidRDefault="004844AD" w:rsidP="00B17499">
            <w:pPr>
              <w:rPr>
                <w:b/>
              </w:rPr>
            </w:pPr>
            <w:r w:rsidRPr="002E14B5">
              <w:rPr>
                <w:b/>
              </w:rPr>
              <w:t>PROVA PRÁTICA</w:t>
            </w:r>
          </w:p>
        </w:tc>
        <w:tc>
          <w:tcPr>
            <w:tcW w:w="3544" w:type="dxa"/>
          </w:tcPr>
          <w:p w:rsidR="004844AD" w:rsidRPr="004844AD" w:rsidRDefault="004844AD" w:rsidP="00B17499">
            <w:pPr>
              <w:jc w:val="center"/>
              <w:rPr>
                <w:b/>
              </w:rPr>
            </w:pPr>
            <w:r w:rsidRPr="004844AD">
              <w:rPr>
                <w:b/>
              </w:rPr>
              <w:t>30 DE JUNHO DE 2019</w:t>
            </w:r>
          </w:p>
        </w:tc>
      </w:tr>
      <w:tr w:rsidR="004844AD" w:rsidRPr="002E14B5" w:rsidTr="00B17499">
        <w:tc>
          <w:tcPr>
            <w:tcW w:w="5778" w:type="dxa"/>
          </w:tcPr>
          <w:p w:rsidR="004844AD" w:rsidRPr="002E14B5" w:rsidRDefault="004844AD" w:rsidP="00B17499">
            <w:r w:rsidRPr="002E14B5">
              <w:t>RESULTADO PROVA PRÁTICA</w:t>
            </w:r>
          </w:p>
        </w:tc>
        <w:tc>
          <w:tcPr>
            <w:tcW w:w="3544" w:type="dxa"/>
          </w:tcPr>
          <w:p w:rsidR="004844AD" w:rsidRDefault="004844AD" w:rsidP="004844AD">
            <w:pPr>
              <w:jc w:val="center"/>
            </w:pPr>
            <w:r>
              <w:t>0</w:t>
            </w:r>
            <w:r>
              <w:t>8 de ju</w:t>
            </w:r>
            <w:r>
              <w:t>l</w:t>
            </w:r>
            <w:r>
              <w:t>ho de 2019</w:t>
            </w:r>
          </w:p>
        </w:tc>
      </w:tr>
      <w:tr w:rsidR="004844AD" w:rsidRPr="002E14B5" w:rsidTr="00B17499">
        <w:tc>
          <w:tcPr>
            <w:tcW w:w="5778" w:type="dxa"/>
          </w:tcPr>
          <w:p w:rsidR="004844AD" w:rsidRPr="002E14B5" w:rsidRDefault="004844AD" w:rsidP="00B17499">
            <w:r w:rsidRPr="002E14B5">
              <w:t>RECURSO PROVA PRÁTICA</w:t>
            </w:r>
          </w:p>
        </w:tc>
        <w:tc>
          <w:tcPr>
            <w:tcW w:w="3544" w:type="dxa"/>
          </w:tcPr>
          <w:p w:rsidR="004844AD" w:rsidRDefault="004844AD" w:rsidP="004844AD">
            <w:pPr>
              <w:jc w:val="center"/>
            </w:pPr>
            <w:r>
              <w:t>08 a 10</w:t>
            </w:r>
            <w:r>
              <w:t xml:space="preserve"> de </w:t>
            </w:r>
            <w:r>
              <w:t>julho de</w:t>
            </w:r>
            <w:r>
              <w:t xml:space="preserve"> 2019</w:t>
            </w:r>
          </w:p>
        </w:tc>
      </w:tr>
      <w:tr w:rsidR="004844AD" w:rsidRPr="002E14B5" w:rsidTr="00B17499">
        <w:tc>
          <w:tcPr>
            <w:tcW w:w="5778" w:type="dxa"/>
          </w:tcPr>
          <w:p w:rsidR="004844AD" w:rsidRPr="002E14B5" w:rsidRDefault="004844AD" w:rsidP="00B17499">
            <w:r w:rsidRPr="002E14B5">
              <w:t>JULGAMENTO RECURSO PROVA PRÁTICA</w:t>
            </w:r>
          </w:p>
        </w:tc>
        <w:tc>
          <w:tcPr>
            <w:tcW w:w="3544" w:type="dxa"/>
          </w:tcPr>
          <w:p w:rsidR="004844AD" w:rsidRDefault="004844AD" w:rsidP="00B17499">
            <w:pPr>
              <w:jc w:val="center"/>
            </w:pPr>
            <w:r>
              <w:t xml:space="preserve">15 de julho </w:t>
            </w:r>
            <w:r>
              <w:t>de 2019</w:t>
            </w:r>
          </w:p>
        </w:tc>
      </w:tr>
      <w:tr w:rsidR="004844AD" w:rsidRPr="002E14B5" w:rsidTr="00B17499">
        <w:tc>
          <w:tcPr>
            <w:tcW w:w="5778" w:type="dxa"/>
          </w:tcPr>
          <w:p w:rsidR="004844AD" w:rsidRPr="002E14B5" w:rsidRDefault="004844AD" w:rsidP="00B17499">
            <w:r w:rsidRPr="002E14B5">
              <w:t>RESULTADO FINAL</w:t>
            </w:r>
          </w:p>
        </w:tc>
        <w:tc>
          <w:tcPr>
            <w:tcW w:w="3544" w:type="dxa"/>
          </w:tcPr>
          <w:p w:rsidR="004844AD" w:rsidRDefault="004844AD" w:rsidP="004844AD">
            <w:pPr>
              <w:jc w:val="center"/>
            </w:pPr>
            <w:r>
              <w:t>1</w:t>
            </w:r>
            <w:r>
              <w:t xml:space="preserve">6 de </w:t>
            </w:r>
            <w:r>
              <w:t>julho</w:t>
            </w:r>
            <w:r>
              <w:t xml:space="preserve"> de 2019</w:t>
            </w:r>
          </w:p>
        </w:tc>
      </w:tr>
    </w:tbl>
    <w:p w:rsidR="00B57B8D" w:rsidRDefault="00B57B8D" w:rsidP="00B57B8D">
      <w:pPr>
        <w:jc w:val="center"/>
      </w:pPr>
    </w:p>
    <w:p w:rsidR="004844AD" w:rsidRDefault="004844AD" w:rsidP="00B57B8D">
      <w:pPr>
        <w:jc w:val="center"/>
      </w:pPr>
    </w:p>
    <w:p w:rsidR="00B57B8D" w:rsidRDefault="00B57B8D" w:rsidP="00B57B8D">
      <w:pPr>
        <w:jc w:val="both"/>
        <w:rPr>
          <w:sz w:val="22"/>
          <w:szCs w:val="22"/>
        </w:rPr>
      </w:pPr>
    </w:p>
    <w:p w:rsidR="00B57B8D" w:rsidRDefault="00B57B8D" w:rsidP="00B57B8D">
      <w:pPr>
        <w:jc w:val="center"/>
        <w:rPr>
          <w:b/>
        </w:rPr>
      </w:pPr>
    </w:p>
    <w:p w:rsidR="00B57B8D" w:rsidRDefault="00B57B8D" w:rsidP="00B57B8D">
      <w:pPr>
        <w:jc w:val="center"/>
        <w:rPr>
          <w:b/>
        </w:rPr>
      </w:pPr>
    </w:p>
    <w:p w:rsidR="00B57B8D" w:rsidRDefault="00B57B8D" w:rsidP="00B57B8D">
      <w:pPr>
        <w:jc w:val="center"/>
        <w:rPr>
          <w:b/>
        </w:rPr>
      </w:pPr>
    </w:p>
    <w:p w:rsidR="00DB7CDA" w:rsidRDefault="00DB7CDA" w:rsidP="00B57B8D">
      <w:pPr>
        <w:jc w:val="center"/>
        <w:rPr>
          <w:b/>
        </w:rPr>
      </w:pPr>
    </w:p>
    <w:p w:rsidR="00DB7CDA" w:rsidRDefault="00DB7CDA" w:rsidP="00B57B8D">
      <w:pPr>
        <w:jc w:val="center"/>
        <w:rPr>
          <w:b/>
        </w:rPr>
      </w:pPr>
    </w:p>
    <w:p w:rsidR="00DB7CDA" w:rsidRDefault="00DB7CDA" w:rsidP="00B57B8D">
      <w:pPr>
        <w:jc w:val="center"/>
        <w:rPr>
          <w:b/>
        </w:rPr>
      </w:pPr>
    </w:p>
    <w:p w:rsidR="00DB7CDA" w:rsidRDefault="00DB7CDA" w:rsidP="00B57B8D">
      <w:pPr>
        <w:jc w:val="center"/>
        <w:rPr>
          <w:b/>
        </w:rPr>
      </w:pPr>
    </w:p>
    <w:p w:rsidR="00DB7CDA" w:rsidRDefault="00DB7CDA" w:rsidP="00B57B8D">
      <w:pPr>
        <w:jc w:val="center"/>
        <w:rPr>
          <w:b/>
        </w:rPr>
      </w:pPr>
    </w:p>
    <w:p w:rsidR="00DB7CDA" w:rsidRDefault="00DB7CDA" w:rsidP="00B57B8D">
      <w:pPr>
        <w:jc w:val="center"/>
        <w:rPr>
          <w:b/>
        </w:rPr>
      </w:pPr>
    </w:p>
    <w:p w:rsidR="00DB7CDA" w:rsidRDefault="00DB7CDA" w:rsidP="00B57B8D">
      <w:pPr>
        <w:jc w:val="center"/>
        <w:rPr>
          <w:b/>
        </w:rPr>
      </w:pPr>
    </w:p>
    <w:p w:rsidR="006551A7" w:rsidRDefault="006551A7" w:rsidP="00B57B8D">
      <w:pPr>
        <w:jc w:val="center"/>
        <w:rPr>
          <w:b/>
        </w:rPr>
      </w:pPr>
    </w:p>
    <w:p w:rsidR="006551A7" w:rsidRDefault="006551A7" w:rsidP="00B57B8D">
      <w:pPr>
        <w:jc w:val="center"/>
        <w:rPr>
          <w:b/>
        </w:rPr>
      </w:pPr>
    </w:p>
    <w:p w:rsidR="006551A7" w:rsidRDefault="006551A7" w:rsidP="00B57B8D">
      <w:pPr>
        <w:jc w:val="center"/>
        <w:rPr>
          <w:b/>
        </w:rPr>
      </w:pPr>
    </w:p>
    <w:p w:rsidR="00B57B8D" w:rsidRDefault="00B57B8D" w:rsidP="00B57B8D">
      <w:pPr>
        <w:jc w:val="center"/>
        <w:rPr>
          <w:b/>
        </w:rPr>
      </w:pPr>
    </w:p>
    <w:p w:rsidR="00B57B8D" w:rsidRPr="00D631F1" w:rsidRDefault="00B57B8D" w:rsidP="00B57B8D">
      <w:pPr>
        <w:jc w:val="center"/>
        <w:rPr>
          <w:b/>
        </w:rPr>
      </w:pPr>
      <w:r w:rsidRPr="00D631F1">
        <w:rPr>
          <w:b/>
        </w:rPr>
        <w:t>ANEXO V</w:t>
      </w:r>
    </w:p>
    <w:p w:rsidR="00B57B8D" w:rsidRDefault="00B57B8D" w:rsidP="00B57B8D">
      <w:pPr>
        <w:jc w:val="center"/>
        <w:rPr>
          <w:b/>
        </w:rPr>
      </w:pPr>
      <w:r w:rsidRPr="00D631F1">
        <w:rPr>
          <w:b/>
        </w:rPr>
        <w:t>FICHA DE INSCRIÇÃO</w:t>
      </w:r>
    </w:p>
    <w:p w:rsidR="00B57B8D" w:rsidRDefault="00B57B8D" w:rsidP="00B57B8D">
      <w:pPr>
        <w:rPr>
          <w:b/>
          <w:sz w:val="28"/>
          <w:szCs w:val="28"/>
        </w:rPr>
      </w:pPr>
      <w:r>
        <w:rPr>
          <w:b/>
          <w:sz w:val="28"/>
          <w:szCs w:val="28"/>
        </w:rPr>
        <w:tab/>
      </w:r>
      <w:r>
        <w:rPr>
          <w:b/>
          <w:sz w:val="28"/>
          <w:szCs w:val="28"/>
        </w:rPr>
        <w:tab/>
      </w:r>
      <w:r>
        <w:rPr>
          <w:b/>
          <w:sz w:val="28"/>
          <w:szCs w:val="28"/>
        </w:rPr>
        <w:tab/>
      </w:r>
    </w:p>
    <w:p w:rsidR="00B57B8D" w:rsidRDefault="00B57B8D" w:rsidP="00B57B8D">
      <w:pPr>
        <w:jc w:val="center"/>
        <w:rPr>
          <w:b/>
          <w:sz w:val="28"/>
          <w:szCs w:val="28"/>
        </w:rPr>
      </w:pPr>
    </w:p>
    <w:p w:rsidR="00B57B8D" w:rsidRDefault="00B57B8D" w:rsidP="00B57B8D">
      <w:pPr>
        <w:rPr>
          <w:rFonts w:ascii="Arial" w:hAnsi="Arial" w:cs="Arial"/>
          <w:b/>
          <w:sz w:val="28"/>
          <w:szCs w:val="28"/>
        </w:rPr>
      </w:pPr>
    </w:p>
    <w:p w:rsidR="00B57B8D" w:rsidRDefault="00B57B8D" w:rsidP="00B57B8D">
      <w:pPr>
        <w:jc w:val="center"/>
        <w:rPr>
          <w:rFonts w:ascii="Arial" w:hAnsi="Arial" w:cs="Arial"/>
          <w:b/>
          <w:sz w:val="28"/>
          <w:szCs w:val="28"/>
        </w:rPr>
      </w:pPr>
      <w:r w:rsidRPr="00F16B4D">
        <w:rPr>
          <w:rFonts w:ascii="Arial" w:hAnsi="Arial" w:cs="Arial"/>
          <w:b/>
          <w:sz w:val="28"/>
          <w:szCs w:val="28"/>
        </w:rPr>
        <w:t>FICHA DE IN</w:t>
      </w:r>
      <w:r>
        <w:rPr>
          <w:rFonts w:ascii="Arial" w:hAnsi="Arial" w:cs="Arial"/>
          <w:b/>
          <w:sz w:val="28"/>
          <w:szCs w:val="28"/>
        </w:rPr>
        <w:t>SCRIÇÃO PARA PROCESSO SELETIVO SIMPLIFICADO</w:t>
      </w:r>
    </w:p>
    <w:p w:rsidR="00B57B8D" w:rsidRDefault="00B57B8D" w:rsidP="00B57B8D">
      <w:pPr>
        <w:jc w:val="center"/>
        <w:rPr>
          <w:rFonts w:ascii="Arial" w:hAnsi="Arial" w:cs="Arial"/>
          <w:b/>
          <w:sz w:val="28"/>
          <w:szCs w:val="28"/>
        </w:rPr>
      </w:pPr>
      <w:r>
        <w:rPr>
          <w:rFonts w:ascii="Arial" w:hAnsi="Arial" w:cs="Arial"/>
          <w:b/>
          <w:sz w:val="28"/>
          <w:szCs w:val="28"/>
        </w:rPr>
        <w:t xml:space="preserve"> Nº00</w:t>
      </w:r>
      <w:r w:rsidR="00DB7CDA">
        <w:rPr>
          <w:rFonts w:ascii="Arial" w:hAnsi="Arial" w:cs="Arial"/>
          <w:b/>
          <w:sz w:val="28"/>
          <w:szCs w:val="28"/>
        </w:rPr>
        <w:t>3</w:t>
      </w:r>
      <w:r>
        <w:rPr>
          <w:rFonts w:ascii="Arial" w:hAnsi="Arial" w:cs="Arial"/>
          <w:b/>
          <w:sz w:val="28"/>
          <w:szCs w:val="28"/>
        </w:rPr>
        <w:t>/2019</w:t>
      </w:r>
    </w:p>
    <w:tbl>
      <w:tblPr>
        <w:tblStyle w:val="Tabelacomgrade"/>
        <w:tblW w:w="4110" w:type="dxa"/>
        <w:tblInd w:w="6094" w:type="dxa"/>
        <w:tblLook w:val="04A0"/>
      </w:tblPr>
      <w:tblGrid>
        <w:gridCol w:w="4110"/>
      </w:tblGrid>
      <w:tr w:rsidR="00B57B8D" w:rsidTr="00B17499">
        <w:tc>
          <w:tcPr>
            <w:tcW w:w="4110" w:type="dxa"/>
          </w:tcPr>
          <w:p w:rsidR="00B57B8D" w:rsidRPr="00725A90" w:rsidRDefault="00B57B8D" w:rsidP="00B17499">
            <w:pPr>
              <w:spacing w:before="360"/>
              <w:jc w:val="center"/>
              <w:rPr>
                <w:rFonts w:ascii="Arial" w:hAnsi="Arial" w:cs="Arial"/>
                <w:sz w:val="28"/>
                <w:szCs w:val="28"/>
              </w:rPr>
            </w:pPr>
            <w:r w:rsidRPr="00725A90">
              <w:rPr>
                <w:rFonts w:ascii="Arial" w:hAnsi="Arial" w:cs="Arial"/>
                <w:sz w:val="28"/>
                <w:szCs w:val="28"/>
              </w:rPr>
              <w:t xml:space="preserve">Inscrição nº. </w:t>
            </w:r>
          </w:p>
        </w:tc>
      </w:tr>
    </w:tbl>
    <w:p w:rsidR="00B57B8D" w:rsidRDefault="00B57B8D" w:rsidP="00B57B8D">
      <w:pPr>
        <w:rPr>
          <w:rFonts w:ascii="Arial" w:hAnsi="Arial" w:cs="Arial"/>
          <w:b/>
          <w:sz w:val="28"/>
          <w:szCs w:val="28"/>
        </w:rPr>
      </w:pPr>
    </w:p>
    <w:tbl>
      <w:tblPr>
        <w:tblStyle w:val="Tabelacomgrade"/>
        <w:tblW w:w="10201" w:type="dxa"/>
        <w:tblLook w:val="04A0"/>
      </w:tblPr>
      <w:tblGrid>
        <w:gridCol w:w="10201"/>
      </w:tblGrid>
      <w:tr w:rsidR="00B57B8D" w:rsidRPr="00C05DD6" w:rsidTr="00B17499">
        <w:tc>
          <w:tcPr>
            <w:tcW w:w="10201" w:type="dxa"/>
          </w:tcPr>
          <w:p w:rsidR="00B57B8D" w:rsidRPr="00C05DD6" w:rsidRDefault="00B57B8D" w:rsidP="00B17499">
            <w:pPr>
              <w:rPr>
                <w:rFonts w:ascii="Arial" w:hAnsi="Arial" w:cs="Arial"/>
                <w:sz w:val="24"/>
                <w:szCs w:val="24"/>
              </w:rPr>
            </w:pPr>
            <w:r w:rsidRPr="00C05DD6">
              <w:rPr>
                <w:rFonts w:ascii="Arial" w:hAnsi="Arial" w:cs="Arial"/>
                <w:sz w:val="24"/>
                <w:szCs w:val="24"/>
              </w:rPr>
              <w:t>Cargo:</w:t>
            </w:r>
          </w:p>
          <w:p w:rsidR="00B57B8D" w:rsidRPr="00C05DD6" w:rsidRDefault="00B57B8D" w:rsidP="00B17499">
            <w:pPr>
              <w:jc w:val="center"/>
              <w:rPr>
                <w:rFonts w:ascii="Arial" w:hAnsi="Arial" w:cs="Arial"/>
                <w:b/>
                <w:sz w:val="24"/>
                <w:szCs w:val="24"/>
              </w:rPr>
            </w:pPr>
          </w:p>
        </w:tc>
      </w:tr>
    </w:tbl>
    <w:p w:rsidR="00B57B8D" w:rsidRPr="00C05DD6" w:rsidRDefault="00B57B8D" w:rsidP="00B57B8D">
      <w:pPr>
        <w:jc w:val="center"/>
        <w:rPr>
          <w:rFonts w:ascii="Arial" w:hAnsi="Arial" w:cs="Arial"/>
          <w:b/>
        </w:rPr>
      </w:pPr>
    </w:p>
    <w:tbl>
      <w:tblPr>
        <w:tblStyle w:val="Tabelacomgrade"/>
        <w:tblW w:w="10201" w:type="dxa"/>
        <w:tblLook w:val="04A0"/>
      </w:tblPr>
      <w:tblGrid>
        <w:gridCol w:w="4579"/>
        <w:gridCol w:w="1630"/>
        <w:gridCol w:w="1028"/>
        <w:gridCol w:w="2964"/>
      </w:tblGrid>
      <w:tr w:rsidR="00B57B8D" w:rsidRPr="00C05DD6" w:rsidTr="00B17499">
        <w:tc>
          <w:tcPr>
            <w:tcW w:w="10201" w:type="dxa"/>
            <w:gridSpan w:val="4"/>
          </w:tcPr>
          <w:p w:rsidR="00B57B8D" w:rsidRPr="00C05DD6" w:rsidRDefault="00B57B8D" w:rsidP="00B17499">
            <w:pPr>
              <w:rPr>
                <w:rFonts w:ascii="Arial" w:hAnsi="Arial" w:cs="Arial"/>
                <w:sz w:val="24"/>
                <w:szCs w:val="24"/>
              </w:rPr>
            </w:pPr>
            <w:r w:rsidRPr="00C05DD6">
              <w:rPr>
                <w:rFonts w:ascii="Arial" w:hAnsi="Arial" w:cs="Arial"/>
                <w:sz w:val="24"/>
                <w:szCs w:val="24"/>
              </w:rPr>
              <w:t>Nome:</w:t>
            </w:r>
          </w:p>
          <w:p w:rsidR="00B57B8D" w:rsidRPr="00C05DD6" w:rsidRDefault="00B57B8D" w:rsidP="00B17499">
            <w:pPr>
              <w:rPr>
                <w:rFonts w:ascii="Arial" w:hAnsi="Arial" w:cs="Arial"/>
                <w:sz w:val="24"/>
                <w:szCs w:val="24"/>
              </w:rPr>
            </w:pPr>
          </w:p>
        </w:tc>
      </w:tr>
      <w:tr w:rsidR="00B57B8D" w:rsidRPr="00C05DD6" w:rsidTr="00B17499">
        <w:tc>
          <w:tcPr>
            <w:tcW w:w="10201" w:type="dxa"/>
            <w:gridSpan w:val="4"/>
          </w:tcPr>
          <w:p w:rsidR="00B57B8D" w:rsidRPr="00C05DD6" w:rsidRDefault="00B57B8D" w:rsidP="00B17499">
            <w:pPr>
              <w:rPr>
                <w:rFonts w:ascii="Arial" w:hAnsi="Arial" w:cs="Arial"/>
                <w:sz w:val="24"/>
                <w:szCs w:val="24"/>
              </w:rPr>
            </w:pPr>
            <w:r w:rsidRPr="00C05DD6">
              <w:rPr>
                <w:rFonts w:ascii="Arial" w:hAnsi="Arial" w:cs="Arial"/>
                <w:sz w:val="24"/>
                <w:szCs w:val="24"/>
              </w:rPr>
              <w:t>E-mail:</w:t>
            </w:r>
          </w:p>
          <w:p w:rsidR="00B57B8D" w:rsidRPr="00C05DD6" w:rsidRDefault="00B57B8D" w:rsidP="00B17499">
            <w:pPr>
              <w:rPr>
                <w:rFonts w:ascii="Arial" w:hAnsi="Arial" w:cs="Arial"/>
                <w:sz w:val="24"/>
                <w:szCs w:val="24"/>
              </w:rPr>
            </w:pPr>
          </w:p>
        </w:tc>
      </w:tr>
      <w:tr w:rsidR="00B57B8D" w:rsidRPr="00C05DD6" w:rsidTr="00B17499">
        <w:tc>
          <w:tcPr>
            <w:tcW w:w="4579" w:type="dxa"/>
            <w:tcBorders>
              <w:right w:val="single" w:sz="4" w:space="0" w:color="auto"/>
            </w:tcBorders>
          </w:tcPr>
          <w:p w:rsidR="00B57B8D" w:rsidRPr="00C05DD6" w:rsidRDefault="00B57B8D" w:rsidP="00B17499">
            <w:pPr>
              <w:rPr>
                <w:rFonts w:ascii="Arial" w:hAnsi="Arial" w:cs="Arial"/>
                <w:sz w:val="24"/>
                <w:szCs w:val="24"/>
              </w:rPr>
            </w:pPr>
            <w:r w:rsidRPr="00C05DD6">
              <w:rPr>
                <w:rFonts w:ascii="Arial" w:hAnsi="Arial" w:cs="Arial"/>
                <w:sz w:val="24"/>
                <w:szCs w:val="24"/>
              </w:rPr>
              <w:t>RG nº</w:t>
            </w:r>
          </w:p>
          <w:p w:rsidR="00B57B8D" w:rsidRPr="00C05DD6" w:rsidRDefault="00B57B8D" w:rsidP="00B17499">
            <w:pPr>
              <w:rPr>
                <w:rFonts w:ascii="Arial" w:hAnsi="Arial" w:cs="Arial"/>
                <w:sz w:val="24"/>
                <w:szCs w:val="24"/>
              </w:rPr>
            </w:pPr>
          </w:p>
        </w:tc>
        <w:tc>
          <w:tcPr>
            <w:tcW w:w="5622" w:type="dxa"/>
            <w:gridSpan w:val="3"/>
            <w:tcBorders>
              <w:left w:val="single" w:sz="4" w:space="0" w:color="auto"/>
            </w:tcBorders>
          </w:tcPr>
          <w:p w:rsidR="00B57B8D" w:rsidRPr="00C05DD6" w:rsidRDefault="00B57B8D" w:rsidP="00B17499">
            <w:pPr>
              <w:rPr>
                <w:rFonts w:ascii="Arial" w:hAnsi="Arial" w:cs="Arial"/>
                <w:sz w:val="24"/>
                <w:szCs w:val="24"/>
              </w:rPr>
            </w:pPr>
            <w:r w:rsidRPr="00C05DD6">
              <w:rPr>
                <w:rFonts w:ascii="Arial" w:hAnsi="Arial" w:cs="Arial"/>
                <w:sz w:val="24"/>
                <w:szCs w:val="24"/>
              </w:rPr>
              <w:t>CPF nº</w:t>
            </w:r>
          </w:p>
          <w:p w:rsidR="00B57B8D" w:rsidRPr="00C05DD6" w:rsidRDefault="00B57B8D" w:rsidP="00B17499">
            <w:pPr>
              <w:rPr>
                <w:rFonts w:ascii="Arial" w:hAnsi="Arial" w:cs="Arial"/>
                <w:sz w:val="24"/>
                <w:szCs w:val="24"/>
              </w:rPr>
            </w:pPr>
          </w:p>
        </w:tc>
      </w:tr>
      <w:tr w:rsidR="00B57B8D" w:rsidRPr="00C05DD6" w:rsidTr="00B17499">
        <w:tc>
          <w:tcPr>
            <w:tcW w:w="10201" w:type="dxa"/>
            <w:gridSpan w:val="4"/>
          </w:tcPr>
          <w:p w:rsidR="00B57B8D" w:rsidRPr="00C05DD6" w:rsidRDefault="00B57B8D" w:rsidP="00B17499">
            <w:pPr>
              <w:rPr>
                <w:rFonts w:ascii="Arial" w:hAnsi="Arial" w:cs="Arial"/>
                <w:sz w:val="24"/>
                <w:szCs w:val="24"/>
              </w:rPr>
            </w:pPr>
            <w:r w:rsidRPr="00C05DD6">
              <w:rPr>
                <w:rFonts w:ascii="Arial" w:hAnsi="Arial" w:cs="Arial"/>
                <w:sz w:val="24"/>
                <w:szCs w:val="24"/>
              </w:rPr>
              <w:t>Endereço Completo:</w:t>
            </w:r>
          </w:p>
          <w:p w:rsidR="00B57B8D" w:rsidRPr="00C05DD6" w:rsidRDefault="00B57B8D" w:rsidP="00B17499">
            <w:pPr>
              <w:rPr>
                <w:rFonts w:ascii="Arial" w:hAnsi="Arial" w:cs="Arial"/>
                <w:sz w:val="24"/>
                <w:szCs w:val="24"/>
              </w:rPr>
            </w:pPr>
          </w:p>
        </w:tc>
      </w:tr>
      <w:tr w:rsidR="00B57B8D" w:rsidRPr="00C05DD6" w:rsidTr="00B17499">
        <w:tc>
          <w:tcPr>
            <w:tcW w:w="7237" w:type="dxa"/>
            <w:gridSpan w:val="3"/>
            <w:tcBorders>
              <w:right w:val="single" w:sz="4" w:space="0" w:color="auto"/>
            </w:tcBorders>
          </w:tcPr>
          <w:p w:rsidR="00B57B8D" w:rsidRPr="00C05DD6" w:rsidRDefault="00B57B8D" w:rsidP="00B17499">
            <w:pPr>
              <w:rPr>
                <w:rFonts w:ascii="Arial" w:hAnsi="Arial" w:cs="Arial"/>
                <w:sz w:val="24"/>
                <w:szCs w:val="24"/>
              </w:rPr>
            </w:pPr>
            <w:r w:rsidRPr="00C05DD6">
              <w:rPr>
                <w:rFonts w:ascii="Arial" w:hAnsi="Arial" w:cs="Arial"/>
                <w:sz w:val="24"/>
                <w:szCs w:val="24"/>
              </w:rPr>
              <w:t>Cidade:</w:t>
            </w:r>
          </w:p>
          <w:p w:rsidR="00B57B8D" w:rsidRPr="00C05DD6" w:rsidRDefault="00B57B8D" w:rsidP="00B17499">
            <w:pPr>
              <w:rPr>
                <w:rFonts w:ascii="Arial" w:hAnsi="Arial" w:cs="Arial"/>
                <w:sz w:val="24"/>
                <w:szCs w:val="24"/>
              </w:rPr>
            </w:pPr>
          </w:p>
        </w:tc>
        <w:tc>
          <w:tcPr>
            <w:tcW w:w="2964" w:type="dxa"/>
            <w:tcBorders>
              <w:left w:val="single" w:sz="4" w:space="0" w:color="auto"/>
            </w:tcBorders>
          </w:tcPr>
          <w:p w:rsidR="00B57B8D" w:rsidRPr="00C05DD6" w:rsidRDefault="00B57B8D" w:rsidP="00B17499">
            <w:pPr>
              <w:rPr>
                <w:rFonts w:ascii="Arial" w:hAnsi="Arial" w:cs="Arial"/>
                <w:sz w:val="24"/>
                <w:szCs w:val="24"/>
              </w:rPr>
            </w:pPr>
            <w:r w:rsidRPr="00C05DD6">
              <w:rPr>
                <w:rFonts w:ascii="Arial" w:hAnsi="Arial" w:cs="Arial"/>
                <w:sz w:val="24"/>
                <w:szCs w:val="24"/>
              </w:rPr>
              <w:t>Estado:</w:t>
            </w:r>
          </w:p>
          <w:p w:rsidR="00B57B8D" w:rsidRPr="00C05DD6" w:rsidRDefault="00B57B8D" w:rsidP="00B17499">
            <w:pPr>
              <w:rPr>
                <w:rFonts w:ascii="Arial" w:hAnsi="Arial" w:cs="Arial"/>
                <w:sz w:val="24"/>
                <w:szCs w:val="24"/>
              </w:rPr>
            </w:pPr>
          </w:p>
        </w:tc>
      </w:tr>
      <w:tr w:rsidR="00B57B8D" w:rsidRPr="00C05DD6" w:rsidTr="00B17499">
        <w:tc>
          <w:tcPr>
            <w:tcW w:w="6209" w:type="dxa"/>
            <w:gridSpan w:val="2"/>
            <w:tcBorders>
              <w:right w:val="single" w:sz="4" w:space="0" w:color="auto"/>
            </w:tcBorders>
          </w:tcPr>
          <w:p w:rsidR="00B57B8D" w:rsidRPr="00C05DD6" w:rsidRDefault="00B57B8D" w:rsidP="00B17499">
            <w:pPr>
              <w:rPr>
                <w:rFonts w:ascii="Arial" w:hAnsi="Arial" w:cs="Arial"/>
                <w:sz w:val="24"/>
                <w:szCs w:val="24"/>
              </w:rPr>
            </w:pPr>
            <w:r w:rsidRPr="00C05DD6">
              <w:rPr>
                <w:rFonts w:ascii="Arial" w:hAnsi="Arial" w:cs="Arial"/>
                <w:sz w:val="24"/>
                <w:szCs w:val="24"/>
              </w:rPr>
              <w:t>Telefone Residencial nº:</w:t>
            </w:r>
          </w:p>
          <w:p w:rsidR="00B57B8D" w:rsidRPr="00C05DD6" w:rsidRDefault="00B57B8D" w:rsidP="00B17499">
            <w:pPr>
              <w:rPr>
                <w:rFonts w:ascii="Arial" w:hAnsi="Arial" w:cs="Arial"/>
                <w:sz w:val="24"/>
                <w:szCs w:val="24"/>
              </w:rPr>
            </w:pPr>
          </w:p>
        </w:tc>
        <w:tc>
          <w:tcPr>
            <w:tcW w:w="3992" w:type="dxa"/>
            <w:gridSpan w:val="2"/>
            <w:tcBorders>
              <w:left w:val="single" w:sz="4" w:space="0" w:color="auto"/>
            </w:tcBorders>
          </w:tcPr>
          <w:p w:rsidR="00B57B8D" w:rsidRPr="00C05DD6" w:rsidRDefault="00B57B8D" w:rsidP="00B17499">
            <w:pPr>
              <w:rPr>
                <w:rFonts w:ascii="Arial" w:hAnsi="Arial" w:cs="Arial"/>
                <w:sz w:val="24"/>
                <w:szCs w:val="24"/>
              </w:rPr>
            </w:pPr>
            <w:r w:rsidRPr="00C05DD6">
              <w:rPr>
                <w:rFonts w:ascii="Arial" w:hAnsi="Arial" w:cs="Arial"/>
                <w:sz w:val="24"/>
                <w:szCs w:val="24"/>
              </w:rPr>
              <w:t>Telefone Celular nº:</w:t>
            </w:r>
          </w:p>
          <w:p w:rsidR="00B57B8D" w:rsidRPr="00C05DD6" w:rsidRDefault="00B57B8D" w:rsidP="00B17499">
            <w:pPr>
              <w:rPr>
                <w:rFonts w:ascii="Arial" w:hAnsi="Arial" w:cs="Arial"/>
                <w:sz w:val="24"/>
                <w:szCs w:val="24"/>
              </w:rPr>
            </w:pPr>
          </w:p>
        </w:tc>
      </w:tr>
      <w:tr w:rsidR="00B57B8D" w:rsidRPr="00F16B4D" w:rsidTr="00B17499">
        <w:tc>
          <w:tcPr>
            <w:tcW w:w="10201" w:type="dxa"/>
            <w:gridSpan w:val="4"/>
          </w:tcPr>
          <w:p w:rsidR="00B57B8D" w:rsidRPr="00CB78D7" w:rsidRDefault="00B57B8D" w:rsidP="00B17499">
            <w:pPr>
              <w:rPr>
                <w:rFonts w:ascii="Arial" w:hAnsi="Arial" w:cs="Arial"/>
                <w:sz w:val="24"/>
                <w:szCs w:val="24"/>
              </w:rPr>
            </w:pPr>
            <w:r w:rsidRPr="00CB78D7">
              <w:rPr>
                <w:rFonts w:ascii="Arial" w:hAnsi="Arial" w:cs="Arial"/>
                <w:sz w:val="24"/>
                <w:szCs w:val="24"/>
              </w:rPr>
              <w:t>Portador de Necessidade Especial</w:t>
            </w:r>
          </w:p>
          <w:p w:rsidR="00B57B8D" w:rsidRPr="00F16B4D" w:rsidRDefault="00B57B8D" w:rsidP="00B17499">
            <w:pPr>
              <w:rPr>
                <w:rFonts w:ascii="Arial" w:hAnsi="Arial" w:cs="Arial"/>
              </w:rPr>
            </w:pPr>
            <w:r w:rsidRPr="00CB78D7">
              <w:rPr>
                <w:rFonts w:ascii="Arial" w:hAnsi="Arial" w:cs="Arial"/>
                <w:sz w:val="24"/>
                <w:szCs w:val="24"/>
              </w:rPr>
              <w:t>(  ) sim     (  )não     Qual?____________________</w:t>
            </w:r>
            <w:r>
              <w:rPr>
                <w:rFonts w:ascii="Arial" w:hAnsi="Arial" w:cs="Arial"/>
                <w:sz w:val="24"/>
                <w:szCs w:val="24"/>
              </w:rPr>
              <w:t>___________CID______</w:t>
            </w:r>
          </w:p>
        </w:tc>
      </w:tr>
      <w:tr w:rsidR="00B57B8D" w:rsidRPr="00F16B4D" w:rsidTr="00B17499">
        <w:tc>
          <w:tcPr>
            <w:tcW w:w="10201" w:type="dxa"/>
            <w:gridSpan w:val="4"/>
          </w:tcPr>
          <w:p w:rsidR="00B57B8D" w:rsidRPr="00ED6E13" w:rsidRDefault="00B57B8D" w:rsidP="00B17499">
            <w:pPr>
              <w:rPr>
                <w:rFonts w:ascii="Arial" w:hAnsi="Arial" w:cs="Arial"/>
                <w:sz w:val="24"/>
                <w:szCs w:val="24"/>
              </w:rPr>
            </w:pPr>
            <w:r w:rsidRPr="00ED6E13">
              <w:rPr>
                <w:rFonts w:ascii="Arial" w:hAnsi="Arial" w:cs="Arial"/>
                <w:sz w:val="24"/>
                <w:szCs w:val="24"/>
              </w:rPr>
              <w:t>Você é mãe recentemente e precisa amamentar seu filho.</w:t>
            </w:r>
          </w:p>
          <w:p w:rsidR="00B57B8D" w:rsidRPr="00F16B4D" w:rsidRDefault="00B57B8D" w:rsidP="00B17499">
            <w:pPr>
              <w:rPr>
                <w:rFonts w:ascii="Arial" w:hAnsi="Arial" w:cs="Arial"/>
              </w:rPr>
            </w:pPr>
            <w:r w:rsidRPr="00ED6E13">
              <w:rPr>
                <w:rFonts w:ascii="Arial" w:hAnsi="Arial" w:cs="Arial"/>
                <w:sz w:val="24"/>
                <w:szCs w:val="24"/>
              </w:rPr>
              <w:t xml:space="preserve">(   ) sim     (   ) não     </w:t>
            </w:r>
          </w:p>
        </w:tc>
      </w:tr>
      <w:tr w:rsidR="00B57B8D" w:rsidRPr="00F16B4D" w:rsidTr="00B17499">
        <w:tc>
          <w:tcPr>
            <w:tcW w:w="10201" w:type="dxa"/>
            <w:gridSpan w:val="4"/>
          </w:tcPr>
          <w:p w:rsidR="00B57B8D" w:rsidRPr="00CB78D7" w:rsidRDefault="00B57B8D" w:rsidP="00B17499">
            <w:pPr>
              <w:rPr>
                <w:rFonts w:ascii="Arial" w:hAnsi="Arial" w:cs="Arial"/>
                <w:sz w:val="24"/>
                <w:szCs w:val="24"/>
              </w:rPr>
            </w:pPr>
            <w:r>
              <w:rPr>
                <w:rFonts w:ascii="Arial" w:hAnsi="Arial" w:cs="Arial"/>
                <w:sz w:val="24"/>
                <w:szCs w:val="24"/>
              </w:rPr>
              <w:t xml:space="preserve">Necessidade a ser atendida na aplicação da Prova: (   ) sim     (   ) não  </w:t>
            </w:r>
          </w:p>
          <w:p w:rsidR="00B57B8D" w:rsidRPr="00F16B4D" w:rsidRDefault="00B57B8D" w:rsidP="00B17499">
            <w:pPr>
              <w:rPr>
                <w:rFonts w:ascii="Arial" w:hAnsi="Arial" w:cs="Arial"/>
              </w:rPr>
            </w:pPr>
          </w:p>
        </w:tc>
      </w:tr>
    </w:tbl>
    <w:p w:rsidR="00B57B8D" w:rsidRDefault="00B57B8D" w:rsidP="00B57B8D">
      <w:pPr>
        <w:spacing w:line="360" w:lineRule="auto"/>
        <w:rPr>
          <w:rFonts w:ascii="Arial" w:eastAsia="Calibri" w:hAnsi="Arial" w:cs="Arial"/>
          <w:lang w:eastAsia="en-US"/>
        </w:rPr>
      </w:pPr>
    </w:p>
    <w:p w:rsidR="00B57B8D" w:rsidRPr="00C324DC" w:rsidRDefault="00B57B8D" w:rsidP="00B57B8D">
      <w:pPr>
        <w:spacing w:line="360" w:lineRule="auto"/>
        <w:rPr>
          <w:rFonts w:ascii="Arial" w:eastAsia="Calibri" w:hAnsi="Arial" w:cs="Arial"/>
          <w:lang w:eastAsia="en-US"/>
        </w:rPr>
      </w:pPr>
      <w:r w:rsidRPr="00C324DC">
        <w:rPr>
          <w:rFonts w:ascii="Arial" w:eastAsia="Calibri" w:hAnsi="Arial" w:cs="Arial"/>
          <w:lang w:eastAsia="en-US"/>
        </w:rPr>
        <w:t>Informações Adicionais:</w:t>
      </w:r>
    </w:p>
    <w:p w:rsidR="00B57B8D" w:rsidRPr="00C324DC" w:rsidRDefault="00B57B8D" w:rsidP="00B57B8D">
      <w:pPr>
        <w:spacing w:line="360" w:lineRule="auto"/>
        <w:rPr>
          <w:rFonts w:ascii="Arial" w:eastAsia="Calibri" w:hAnsi="Arial" w:cs="Arial"/>
          <w:lang w:eastAsia="en-US"/>
        </w:rPr>
      </w:pPr>
      <w:r w:rsidRPr="00C324DC">
        <w:rPr>
          <w:rFonts w:ascii="Arial" w:eastAsia="Calibri" w:hAnsi="Arial" w:cs="Arial"/>
          <w:lang w:eastAsia="en-US"/>
        </w:rPr>
        <w:t xml:space="preserve">1. </w:t>
      </w:r>
      <w:r>
        <w:rPr>
          <w:rFonts w:ascii="Arial" w:eastAsia="Calibri" w:hAnsi="Arial" w:cs="Arial"/>
          <w:lang w:eastAsia="en-US"/>
        </w:rPr>
        <w:t xml:space="preserve">O </w:t>
      </w:r>
      <w:r w:rsidRPr="00C324DC">
        <w:rPr>
          <w:rFonts w:ascii="Arial" w:eastAsia="Calibri" w:hAnsi="Arial" w:cs="Arial"/>
          <w:lang w:eastAsia="en-US"/>
        </w:rPr>
        <w:t>Candidato é responsável pela exatidão e veracidade das informações prestadas no requerimento de</w:t>
      </w:r>
      <w:r>
        <w:rPr>
          <w:rFonts w:ascii="Arial" w:eastAsia="Calibri" w:hAnsi="Arial" w:cs="Arial"/>
          <w:lang w:eastAsia="en-US"/>
        </w:rPr>
        <w:t xml:space="preserve"> </w:t>
      </w:r>
      <w:r w:rsidRPr="00C324DC">
        <w:rPr>
          <w:rFonts w:ascii="Arial" w:eastAsia="Calibri" w:hAnsi="Arial" w:cs="Arial"/>
          <w:lang w:eastAsia="en-US"/>
        </w:rPr>
        <w:t>inscrição, arcando com as consequências de eventuais erros e/ou do não preenchimento de qualquer</w:t>
      </w:r>
      <w:r>
        <w:rPr>
          <w:rFonts w:ascii="Arial" w:eastAsia="Calibri" w:hAnsi="Arial" w:cs="Arial"/>
          <w:lang w:eastAsia="en-US"/>
        </w:rPr>
        <w:t xml:space="preserve"> </w:t>
      </w:r>
      <w:r w:rsidRPr="00C324DC">
        <w:rPr>
          <w:rFonts w:ascii="Arial" w:eastAsia="Calibri" w:hAnsi="Arial" w:cs="Arial"/>
          <w:lang w:eastAsia="en-US"/>
        </w:rPr>
        <w:t>campo daquele campo;</w:t>
      </w:r>
    </w:p>
    <w:p w:rsidR="00B57B8D" w:rsidRDefault="00B57B8D" w:rsidP="00B57B8D">
      <w:pPr>
        <w:spacing w:line="360" w:lineRule="auto"/>
        <w:rPr>
          <w:rFonts w:ascii="Arial" w:eastAsia="Calibri" w:hAnsi="Arial" w:cs="Arial"/>
          <w:lang w:eastAsia="en-US"/>
        </w:rPr>
      </w:pPr>
      <w:r>
        <w:rPr>
          <w:rFonts w:ascii="Arial" w:eastAsia="Calibri" w:hAnsi="Arial" w:cs="Arial"/>
          <w:lang w:eastAsia="en-US"/>
        </w:rPr>
        <w:t>2</w:t>
      </w:r>
      <w:r w:rsidRPr="00C324DC">
        <w:rPr>
          <w:rFonts w:ascii="Arial" w:eastAsia="Calibri" w:hAnsi="Arial" w:cs="Arial"/>
          <w:lang w:eastAsia="en-US"/>
        </w:rPr>
        <w:t>. A inscrição no processo seletivo</w:t>
      </w:r>
      <w:r>
        <w:rPr>
          <w:rFonts w:ascii="Arial" w:eastAsia="Calibri" w:hAnsi="Arial" w:cs="Arial"/>
          <w:lang w:eastAsia="en-US"/>
        </w:rPr>
        <w:t xml:space="preserve"> simplificado </w:t>
      </w:r>
      <w:r w:rsidRPr="00C324DC">
        <w:rPr>
          <w:rFonts w:ascii="Arial" w:eastAsia="Calibri" w:hAnsi="Arial" w:cs="Arial"/>
          <w:lang w:eastAsia="en-US"/>
        </w:rPr>
        <w:t>implica</w:t>
      </w:r>
      <w:r>
        <w:rPr>
          <w:rFonts w:ascii="Arial" w:eastAsia="Calibri" w:hAnsi="Arial" w:cs="Arial"/>
          <w:lang w:eastAsia="en-US"/>
        </w:rPr>
        <w:t xml:space="preserve"> desd</w:t>
      </w:r>
      <w:r w:rsidRPr="00C324DC">
        <w:rPr>
          <w:rFonts w:ascii="Arial" w:eastAsia="Calibri" w:hAnsi="Arial" w:cs="Arial"/>
          <w:lang w:eastAsia="en-US"/>
        </w:rPr>
        <w:t>e logo, o reconhecimento e a tácita aceitação, pelo</w:t>
      </w:r>
      <w:r>
        <w:rPr>
          <w:rFonts w:ascii="Arial" w:eastAsia="Calibri" w:hAnsi="Arial" w:cs="Arial"/>
          <w:lang w:eastAsia="en-US"/>
        </w:rPr>
        <w:t xml:space="preserve"> </w:t>
      </w:r>
      <w:r w:rsidRPr="00C324DC">
        <w:rPr>
          <w:rFonts w:ascii="Arial" w:eastAsia="Calibri" w:hAnsi="Arial" w:cs="Arial"/>
          <w:lang w:eastAsia="en-US"/>
        </w:rPr>
        <w:t>candidato, das condições estabelecidas.</w:t>
      </w:r>
    </w:p>
    <w:p w:rsidR="00B57B8D" w:rsidRPr="00C35CE1" w:rsidRDefault="00B57B8D" w:rsidP="00B57B8D">
      <w:pPr>
        <w:spacing w:line="360" w:lineRule="auto"/>
        <w:rPr>
          <w:rFonts w:ascii="Arial" w:eastAsia="Calibri" w:hAnsi="Arial" w:cs="Arial"/>
          <w:lang w:eastAsia="en-US"/>
        </w:rPr>
      </w:pPr>
    </w:p>
    <w:p w:rsidR="00B57B8D" w:rsidRPr="00F16B4D" w:rsidRDefault="00B57B8D" w:rsidP="00B57B8D">
      <w:pPr>
        <w:jc w:val="center"/>
        <w:rPr>
          <w:rFonts w:ascii="Arial" w:hAnsi="Arial" w:cs="Arial"/>
        </w:rPr>
      </w:pPr>
      <w:r>
        <w:rPr>
          <w:rFonts w:ascii="Arial" w:hAnsi="Arial" w:cs="Arial"/>
        </w:rPr>
        <w:t>Rio das Antas-SC, ____/__________________/______</w:t>
      </w:r>
      <w:r w:rsidRPr="00F16B4D">
        <w:rPr>
          <w:rFonts w:ascii="Arial" w:hAnsi="Arial" w:cs="Arial"/>
        </w:rPr>
        <w:t>.</w:t>
      </w:r>
    </w:p>
    <w:p w:rsidR="00B57B8D" w:rsidRDefault="00B57B8D" w:rsidP="00B57B8D">
      <w:pPr>
        <w:jc w:val="right"/>
        <w:rPr>
          <w:rFonts w:ascii="Arial" w:hAnsi="Arial" w:cs="Arial"/>
        </w:rPr>
      </w:pPr>
    </w:p>
    <w:p w:rsidR="00B57B8D" w:rsidRPr="00F16B4D" w:rsidRDefault="00B57B8D" w:rsidP="00B57B8D">
      <w:pPr>
        <w:jc w:val="center"/>
        <w:rPr>
          <w:rFonts w:ascii="Arial" w:hAnsi="Arial" w:cs="Arial"/>
        </w:rPr>
      </w:pPr>
      <w:r>
        <w:rPr>
          <w:rFonts w:ascii="Arial" w:hAnsi="Arial" w:cs="Arial"/>
        </w:rPr>
        <w:t>______________________________________</w:t>
      </w:r>
    </w:p>
    <w:p w:rsidR="00B57B8D" w:rsidRDefault="00B57B8D" w:rsidP="00B57B8D">
      <w:pPr>
        <w:spacing w:after="120"/>
        <w:jc w:val="center"/>
        <w:rPr>
          <w:rFonts w:ascii="Arial" w:hAnsi="Arial" w:cs="Arial"/>
        </w:rPr>
      </w:pPr>
      <w:r w:rsidRPr="00F16B4D">
        <w:rPr>
          <w:rFonts w:ascii="Arial" w:hAnsi="Arial" w:cs="Arial"/>
        </w:rPr>
        <w:t>Assinatura do Candidato</w:t>
      </w:r>
    </w:p>
    <w:p w:rsidR="00B57B8D" w:rsidRDefault="00B57B8D" w:rsidP="00B57B8D">
      <w:pPr>
        <w:spacing w:after="120"/>
        <w:jc w:val="center"/>
        <w:rPr>
          <w:rFonts w:ascii="Arial" w:hAnsi="Arial" w:cs="Arial"/>
        </w:rPr>
      </w:pPr>
    </w:p>
    <w:p w:rsidR="00B57B8D" w:rsidRPr="0020167C" w:rsidRDefault="00B57B8D" w:rsidP="00B57B8D">
      <w:pPr>
        <w:spacing w:after="120"/>
        <w:jc w:val="both"/>
        <w:rPr>
          <w:rFonts w:ascii="Arial" w:hAnsi="Arial" w:cs="Arial"/>
          <w:b/>
          <w:sz w:val="20"/>
          <w:szCs w:val="20"/>
        </w:rPr>
      </w:pPr>
      <w:r w:rsidRPr="0020167C">
        <w:rPr>
          <w:rFonts w:ascii="Arial" w:hAnsi="Arial" w:cs="Arial"/>
          <w:b/>
          <w:sz w:val="20"/>
          <w:szCs w:val="20"/>
        </w:rPr>
        <w:t>Obs.: Anexar cópia do RG, CPF/MF e Títulos Acadêmicos</w:t>
      </w:r>
    </w:p>
    <w:p w:rsidR="00B57B8D" w:rsidRDefault="00B57B8D" w:rsidP="00B57B8D">
      <w:pPr>
        <w:spacing w:after="120"/>
        <w:jc w:val="center"/>
        <w:rPr>
          <w:rFonts w:ascii="Arial" w:hAnsi="Arial" w:cs="Arial"/>
        </w:rPr>
      </w:pPr>
    </w:p>
    <w:p w:rsidR="00B57B8D" w:rsidRPr="00C324DC" w:rsidRDefault="00B57B8D" w:rsidP="00B57B8D">
      <w:pPr>
        <w:rPr>
          <w:rFonts w:ascii="Arial" w:eastAsia="Calibri" w:hAnsi="Arial" w:cs="Arial"/>
          <w:lang w:eastAsia="en-US"/>
        </w:rPr>
      </w:pPr>
    </w:p>
    <w:p w:rsidR="00B57B8D" w:rsidRDefault="00B57B8D" w:rsidP="00B57B8D">
      <w:pPr>
        <w:rPr>
          <w:rFonts w:ascii="Arial" w:eastAsia="Calibri" w:hAnsi="Arial" w:cs="Arial"/>
          <w:lang w:eastAsia="en-US"/>
        </w:rPr>
      </w:pPr>
    </w:p>
    <w:p w:rsidR="00B57B8D" w:rsidRPr="00C324DC" w:rsidRDefault="00B57B8D" w:rsidP="00B57B8D">
      <w:pPr>
        <w:rPr>
          <w:rFonts w:ascii="Arial" w:eastAsia="Calibri" w:hAnsi="Arial" w:cs="Arial"/>
          <w:lang w:eastAsia="en-US"/>
        </w:rPr>
      </w:pPr>
      <w:r w:rsidRPr="00C324DC">
        <w:rPr>
          <w:rFonts w:ascii="Arial" w:eastAsia="Calibri" w:hAnsi="Arial" w:cs="Arial"/>
          <w:lang w:eastAsia="en-US"/>
        </w:rPr>
        <w:t xml:space="preserve"> PROTOCOLO DE ENTREGA</w:t>
      </w:r>
    </w:p>
    <w:tbl>
      <w:tblPr>
        <w:tblStyle w:val="Tabelacomgrade"/>
        <w:tblW w:w="4110" w:type="dxa"/>
        <w:tblInd w:w="6094" w:type="dxa"/>
        <w:tblLook w:val="04A0"/>
      </w:tblPr>
      <w:tblGrid>
        <w:gridCol w:w="4110"/>
      </w:tblGrid>
      <w:tr w:rsidR="00B57B8D" w:rsidTr="00B17499">
        <w:tc>
          <w:tcPr>
            <w:tcW w:w="4110" w:type="dxa"/>
          </w:tcPr>
          <w:p w:rsidR="00B57B8D" w:rsidRPr="00725A90" w:rsidRDefault="00B57B8D" w:rsidP="00B17499">
            <w:pPr>
              <w:spacing w:before="360"/>
              <w:jc w:val="center"/>
              <w:rPr>
                <w:rFonts w:ascii="Arial" w:hAnsi="Arial" w:cs="Arial"/>
                <w:sz w:val="28"/>
                <w:szCs w:val="28"/>
              </w:rPr>
            </w:pPr>
            <w:r w:rsidRPr="00725A90">
              <w:rPr>
                <w:rFonts w:ascii="Arial" w:hAnsi="Arial" w:cs="Arial"/>
                <w:sz w:val="28"/>
                <w:szCs w:val="28"/>
              </w:rPr>
              <w:t xml:space="preserve">Inscrição nº. </w:t>
            </w:r>
          </w:p>
        </w:tc>
      </w:tr>
    </w:tbl>
    <w:p w:rsidR="00B57B8D" w:rsidRPr="00C324DC" w:rsidRDefault="00B57B8D" w:rsidP="00B57B8D">
      <w:pPr>
        <w:rPr>
          <w:rFonts w:ascii="Arial" w:eastAsia="Calibri" w:hAnsi="Arial" w:cs="Arial"/>
          <w:lang w:eastAsia="en-US"/>
        </w:rPr>
      </w:pPr>
    </w:p>
    <w:p w:rsidR="00B57B8D" w:rsidRPr="00C324DC" w:rsidRDefault="00B57B8D" w:rsidP="00B57B8D">
      <w:pPr>
        <w:spacing w:line="360" w:lineRule="auto"/>
        <w:rPr>
          <w:rFonts w:ascii="Arial" w:eastAsia="Calibri" w:hAnsi="Arial" w:cs="Arial"/>
          <w:lang w:eastAsia="en-US"/>
        </w:rPr>
      </w:pPr>
      <w:r>
        <w:rPr>
          <w:rFonts w:ascii="Arial" w:eastAsia="Calibri" w:hAnsi="Arial" w:cs="Arial"/>
          <w:lang w:eastAsia="en-US"/>
        </w:rPr>
        <w:t>Teste Seletivo Simplificado - Edital 00</w:t>
      </w:r>
      <w:r w:rsidR="00F47382">
        <w:rPr>
          <w:rFonts w:ascii="Arial" w:eastAsia="Calibri" w:hAnsi="Arial" w:cs="Arial"/>
          <w:lang w:eastAsia="en-US"/>
        </w:rPr>
        <w:t>3</w:t>
      </w:r>
      <w:r>
        <w:rPr>
          <w:rFonts w:ascii="Arial" w:eastAsia="Calibri" w:hAnsi="Arial" w:cs="Arial"/>
          <w:lang w:eastAsia="en-US"/>
        </w:rPr>
        <w:t>/2019</w:t>
      </w:r>
      <w:bookmarkStart w:id="0" w:name="_GoBack"/>
      <w:bookmarkEnd w:id="0"/>
    </w:p>
    <w:p w:rsidR="00B57B8D" w:rsidRPr="00C324DC" w:rsidRDefault="00B57B8D" w:rsidP="00B57B8D">
      <w:pPr>
        <w:spacing w:line="360" w:lineRule="auto"/>
        <w:rPr>
          <w:rFonts w:ascii="Arial" w:eastAsia="Calibri" w:hAnsi="Arial" w:cs="Arial"/>
          <w:lang w:eastAsia="en-US"/>
        </w:rPr>
      </w:pPr>
      <w:r w:rsidRPr="00C324DC">
        <w:rPr>
          <w:rFonts w:ascii="Arial" w:eastAsia="Calibri" w:hAnsi="Arial" w:cs="Arial"/>
          <w:lang w:eastAsia="en-US"/>
        </w:rPr>
        <w:t>Nome: _________________________________________</w:t>
      </w:r>
      <w:r>
        <w:rPr>
          <w:rFonts w:ascii="Arial" w:eastAsia="Calibri" w:hAnsi="Arial" w:cs="Arial"/>
          <w:lang w:eastAsia="en-US"/>
        </w:rPr>
        <w:t>____________</w:t>
      </w:r>
    </w:p>
    <w:p w:rsidR="00B57B8D" w:rsidRDefault="00B57B8D" w:rsidP="00B57B8D">
      <w:pPr>
        <w:spacing w:line="360" w:lineRule="auto"/>
        <w:rPr>
          <w:rFonts w:ascii="Arial" w:eastAsia="Calibri" w:hAnsi="Arial" w:cs="Arial"/>
          <w:lang w:eastAsia="en-US"/>
        </w:rPr>
      </w:pPr>
      <w:r>
        <w:rPr>
          <w:rFonts w:ascii="Arial" w:eastAsia="Calibri" w:hAnsi="Arial" w:cs="Arial"/>
          <w:lang w:eastAsia="en-US"/>
        </w:rPr>
        <w:t>Cargo:______________________________________________________</w:t>
      </w:r>
    </w:p>
    <w:p w:rsidR="00B57B8D" w:rsidRPr="00C324DC" w:rsidRDefault="00B57B8D" w:rsidP="00B57B8D">
      <w:pPr>
        <w:spacing w:line="360" w:lineRule="auto"/>
        <w:rPr>
          <w:rFonts w:ascii="Arial" w:eastAsia="Calibri" w:hAnsi="Arial" w:cs="Arial"/>
          <w:lang w:eastAsia="en-US"/>
        </w:rPr>
      </w:pPr>
      <w:r w:rsidRPr="00C324DC">
        <w:rPr>
          <w:rFonts w:ascii="Arial" w:eastAsia="Calibri" w:hAnsi="Arial" w:cs="Arial"/>
          <w:lang w:eastAsia="en-US"/>
        </w:rPr>
        <w:t>Data: _____/_____/_____.</w:t>
      </w:r>
    </w:p>
    <w:p w:rsidR="00B57B8D" w:rsidRPr="00C324DC" w:rsidRDefault="00B57B8D" w:rsidP="00B57B8D">
      <w:pPr>
        <w:spacing w:line="360" w:lineRule="auto"/>
        <w:rPr>
          <w:rFonts w:ascii="Arial" w:eastAsia="Calibri" w:hAnsi="Arial" w:cs="Arial"/>
          <w:lang w:eastAsia="en-US"/>
        </w:rPr>
      </w:pPr>
      <w:r w:rsidRPr="00C324DC">
        <w:rPr>
          <w:rFonts w:ascii="Arial" w:eastAsia="Calibri" w:hAnsi="Arial" w:cs="Arial"/>
          <w:lang w:eastAsia="en-US"/>
        </w:rPr>
        <w:t>Assinatura do recebedor</w:t>
      </w:r>
      <w:r w:rsidRPr="001B6D97">
        <w:rPr>
          <w:rFonts w:ascii="Arial" w:eastAsia="Calibri" w:hAnsi="Arial" w:cs="Arial"/>
          <w:lang w:eastAsia="en-US"/>
        </w:rPr>
        <w:t>__________________________________________</w:t>
      </w:r>
    </w:p>
    <w:p w:rsidR="00B57B8D" w:rsidRPr="001B6D97" w:rsidRDefault="00B57B8D" w:rsidP="00B57B8D">
      <w:pPr>
        <w:spacing w:line="360" w:lineRule="auto"/>
        <w:jc w:val="right"/>
        <w:rPr>
          <w:rFonts w:ascii="Arial" w:hAnsi="Arial" w:cs="Arial"/>
        </w:rPr>
      </w:pPr>
    </w:p>
    <w:p w:rsidR="00B57B8D" w:rsidRPr="001B6D97" w:rsidRDefault="00B57B8D" w:rsidP="00B57B8D">
      <w:pPr>
        <w:spacing w:line="360" w:lineRule="auto"/>
        <w:rPr>
          <w:rFonts w:ascii="Arial" w:hAnsi="Arial" w:cs="Arial"/>
        </w:rPr>
      </w:pPr>
    </w:p>
    <w:p w:rsidR="00B57B8D" w:rsidRPr="001367FF" w:rsidRDefault="00B57B8D" w:rsidP="00B57B8D">
      <w:pPr>
        <w:jc w:val="both"/>
        <w:rPr>
          <w:i/>
          <w:sz w:val="26"/>
          <w:szCs w:val="26"/>
        </w:rPr>
      </w:pPr>
    </w:p>
    <w:p w:rsidR="000E71DF" w:rsidRDefault="000E71DF" w:rsidP="00B57B8D">
      <w:pPr>
        <w:ind w:firstLine="708"/>
        <w:jc w:val="both"/>
      </w:pPr>
      <w:r>
        <w:t>Revoga-se a Retificação nº 01 do Edital nº 003/2019 de 19/03/2019.</w:t>
      </w:r>
    </w:p>
    <w:p w:rsidR="000E71DF" w:rsidRDefault="000E71DF" w:rsidP="00B57B8D">
      <w:pPr>
        <w:ind w:firstLine="708"/>
        <w:jc w:val="both"/>
      </w:pPr>
    </w:p>
    <w:p w:rsidR="00B57B8D" w:rsidRDefault="00B57B8D" w:rsidP="00B57B8D">
      <w:pPr>
        <w:ind w:firstLine="708"/>
        <w:jc w:val="both"/>
      </w:pPr>
      <w:r>
        <w:t>Esta retificação entra em vigor a partir da data de sua publicação.</w:t>
      </w:r>
    </w:p>
    <w:p w:rsidR="00B57B8D" w:rsidRDefault="00B57B8D" w:rsidP="00B57B8D">
      <w:pPr>
        <w:jc w:val="both"/>
      </w:pPr>
    </w:p>
    <w:p w:rsidR="00B57B8D" w:rsidRDefault="00B57B8D" w:rsidP="00B57B8D">
      <w:pPr>
        <w:jc w:val="both"/>
      </w:pPr>
    </w:p>
    <w:p w:rsidR="00B57B8D" w:rsidRDefault="00B57B8D" w:rsidP="00B57B8D">
      <w:pPr>
        <w:jc w:val="right"/>
      </w:pPr>
      <w:r>
        <w:t>Rio das Antas(SC), 28 de março de 2019.</w:t>
      </w:r>
    </w:p>
    <w:p w:rsidR="00B57B8D" w:rsidRDefault="00B57B8D" w:rsidP="00B57B8D">
      <w:pPr>
        <w:jc w:val="both"/>
      </w:pPr>
    </w:p>
    <w:p w:rsidR="00B57B8D" w:rsidRDefault="00B57B8D" w:rsidP="00B57B8D">
      <w:pPr>
        <w:jc w:val="both"/>
      </w:pPr>
    </w:p>
    <w:p w:rsidR="00B57B8D" w:rsidRDefault="00B57B8D" w:rsidP="00B57B8D">
      <w:pPr>
        <w:jc w:val="both"/>
      </w:pPr>
    </w:p>
    <w:p w:rsidR="00B57B8D" w:rsidRDefault="00B57B8D" w:rsidP="00B57B8D">
      <w:pPr>
        <w:jc w:val="both"/>
      </w:pPr>
    </w:p>
    <w:p w:rsidR="00B57B8D" w:rsidRDefault="00B57B8D" w:rsidP="00B57B8D">
      <w:pPr>
        <w:jc w:val="center"/>
      </w:pPr>
      <w:r>
        <w:t>Ronaldo Domingos Loss</w:t>
      </w:r>
    </w:p>
    <w:p w:rsidR="00B57B8D" w:rsidRDefault="00B57B8D" w:rsidP="00B57B8D">
      <w:pPr>
        <w:jc w:val="center"/>
      </w:pPr>
      <w:r>
        <w:t>Prefeito Municipal</w:t>
      </w:r>
    </w:p>
    <w:p w:rsidR="00955D52" w:rsidRPr="001367FF" w:rsidRDefault="00955D52" w:rsidP="00955D52">
      <w:pPr>
        <w:jc w:val="both"/>
        <w:rPr>
          <w:b/>
          <w:sz w:val="26"/>
          <w:szCs w:val="26"/>
        </w:rPr>
      </w:pPr>
    </w:p>
    <w:p w:rsidR="00955D52" w:rsidRPr="001367FF" w:rsidRDefault="00955D52" w:rsidP="00955D52">
      <w:pPr>
        <w:jc w:val="both"/>
        <w:rPr>
          <w:sz w:val="26"/>
          <w:szCs w:val="26"/>
        </w:rPr>
      </w:pPr>
    </w:p>
    <w:p w:rsidR="00955D52" w:rsidRPr="001367FF" w:rsidRDefault="00955D52" w:rsidP="00955D52">
      <w:pPr>
        <w:jc w:val="both"/>
        <w:rPr>
          <w:sz w:val="26"/>
          <w:szCs w:val="26"/>
        </w:rPr>
      </w:pPr>
    </w:p>
    <w:p w:rsidR="00806F47" w:rsidRDefault="00806F47"/>
    <w:sectPr w:rsidR="00806F47" w:rsidSect="00581114">
      <w:headerReference w:type="default" r:id="rId12"/>
      <w:pgSz w:w="11907" w:h="16840" w:code="9"/>
      <w:pgMar w:top="899" w:right="987" w:bottom="719" w:left="12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C55" w:rsidRDefault="00AB6C55" w:rsidP="00BC656C">
      <w:r>
        <w:separator/>
      </w:r>
    </w:p>
  </w:endnote>
  <w:endnote w:type="continuationSeparator" w:id="1">
    <w:p w:rsidR="00AB6C55" w:rsidRDefault="00AB6C55" w:rsidP="00BC65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C55" w:rsidRDefault="00AB6C55" w:rsidP="00BC656C">
      <w:r>
        <w:separator/>
      </w:r>
    </w:p>
  </w:footnote>
  <w:footnote w:type="continuationSeparator" w:id="1">
    <w:p w:rsidR="00AB6C55" w:rsidRDefault="00AB6C55" w:rsidP="00BC6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0"/>
      <w:gridCol w:w="7300"/>
    </w:tblGrid>
    <w:tr w:rsidR="00FC00D8" w:rsidRPr="008023E9" w:rsidTr="008023E9">
      <w:tc>
        <w:tcPr>
          <w:tcW w:w="1420" w:type="dxa"/>
          <w:shd w:val="clear" w:color="auto" w:fill="auto"/>
        </w:tcPr>
        <w:p w:rsidR="00FC00D8" w:rsidRPr="008023E9" w:rsidRDefault="0096795E" w:rsidP="008023E9">
          <w:pPr>
            <w:jc w:val="both"/>
            <w:rPr>
              <w:b/>
              <w:sz w:val="18"/>
              <w:u w:val="single"/>
            </w:rPr>
          </w:pPr>
          <w:r w:rsidRPr="00201049">
            <w:object w:dxaOrig="3063"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8.5pt" o:ole="">
                <v:imagedata r:id="rId1" o:title=""/>
              </v:shape>
              <o:OLEObject Type="Embed" ProgID="Word.Picture.8" ShapeID="_x0000_i1025" DrawAspect="Content" ObjectID="_1615296794" r:id="rId2"/>
            </w:object>
          </w:r>
        </w:p>
      </w:tc>
      <w:tc>
        <w:tcPr>
          <w:tcW w:w="7300" w:type="dxa"/>
          <w:shd w:val="clear" w:color="auto" w:fill="auto"/>
        </w:tcPr>
        <w:p w:rsidR="00FC00D8" w:rsidRPr="008023E9" w:rsidRDefault="00AB6C55" w:rsidP="008023E9">
          <w:pPr>
            <w:jc w:val="both"/>
            <w:rPr>
              <w:b/>
              <w:lang w:val="pt-PT"/>
            </w:rPr>
          </w:pPr>
        </w:p>
        <w:p w:rsidR="00FC00D8" w:rsidRPr="008023E9" w:rsidRDefault="0096795E" w:rsidP="008023E9">
          <w:pPr>
            <w:jc w:val="both"/>
            <w:rPr>
              <w:b/>
              <w:lang w:val="pt-PT"/>
            </w:rPr>
          </w:pPr>
          <w:r w:rsidRPr="008023E9">
            <w:rPr>
              <w:b/>
              <w:lang w:val="pt-PT"/>
            </w:rPr>
            <w:t>ESTADO DE SANTA CATARINA</w:t>
          </w:r>
        </w:p>
        <w:p w:rsidR="00FC00D8" w:rsidRPr="008023E9" w:rsidRDefault="00AB6C55" w:rsidP="008023E9">
          <w:pPr>
            <w:jc w:val="both"/>
            <w:rPr>
              <w:b/>
              <w:lang w:val="pt-PT"/>
            </w:rPr>
          </w:pPr>
        </w:p>
        <w:p w:rsidR="00FC00D8" w:rsidRPr="008023E9" w:rsidRDefault="0096795E" w:rsidP="008023E9">
          <w:pPr>
            <w:jc w:val="both"/>
            <w:rPr>
              <w:b/>
              <w:lang w:val="pt-PT"/>
            </w:rPr>
          </w:pPr>
          <w:r w:rsidRPr="008023E9">
            <w:rPr>
              <w:b/>
              <w:lang w:val="pt-PT"/>
            </w:rPr>
            <w:t>PREFEITURA MUNICIPAL DE RIO DAS ANTAS</w:t>
          </w:r>
        </w:p>
        <w:p w:rsidR="00FC00D8" w:rsidRPr="008023E9" w:rsidRDefault="00AB6C55" w:rsidP="008023E9">
          <w:pPr>
            <w:jc w:val="both"/>
            <w:rPr>
              <w:b/>
              <w:sz w:val="18"/>
              <w:u w:val="single"/>
            </w:rPr>
          </w:pPr>
        </w:p>
      </w:tc>
    </w:tr>
  </w:tbl>
  <w:p w:rsidR="00FC00D8" w:rsidRDefault="00AB6C5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955D52"/>
    <w:rsid w:val="000E71DF"/>
    <w:rsid w:val="002D22FF"/>
    <w:rsid w:val="00364EC4"/>
    <w:rsid w:val="004844AD"/>
    <w:rsid w:val="005731F4"/>
    <w:rsid w:val="005C39BD"/>
    <w:rsid w:val="0063136F"/>
    <w:rsid w:val="006551A7"/>
    <w:rsid w:val="007A4F95"/>
    <w:rsid w:val="00806F47"/>
    <w:rsid w:val="008D5B2C"/>
    <w:rsid w:val="0092610D"/>
    <w:rsid w:val="00955D52"/>
    <w:rsid w:val="0096795E"/>
    <w:rsid w:val="00A570F2"/>
    <w:rsid w:val="00A70898"/>
    <w:rsid w:val="00AB6C55"/>
    <w:rsid w:val="00B57B8D"/>
    <w:rsid w:val="00BC656C"/>
    <w:rsid w:val="00C95EE0"/>
    <w:rsid w:val="00D23410"/>
    <w:rsid w:val="00D817DE"/>
    <w:rsid w:val="00DB7CDA"/>
    <w:rsid w:val="00F44BA5"/>
    <w:rsid w:val="00F473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5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55D52"/>
    <w:pPr>
      <w:tabs>
        <w:tab w:val="center" w:pos="4252"/>
        <w:tab w:val="right" w:pos="8504"/>
      </w:tabs>
    </w:pPr>
  </w:style>
  <w:style w:type="character" w:customStyle="1" w:styleId="CabealhoChar">
    <w:name w:val="Cabeçalho Char"/>
    <w:basedOn w:val="Fontepargpadro"/>
    <w:link w:val="Cabealho"/>
    <w:rsid w:val="00955D52"/>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57B8D"/>
    <w:rPr>
      <w:color w:val="0000FF" w:themeColor="hyperlink"/>
      <w:u w:val="single"/>
    </w:rPr>
  </w:style>
  <w:style w:type="table" w:styleId="Tabelacomgrade">
    <w:name w:val="Table Grid"/>
    <w:basedOn w:val="Tabelanormal"/>
    <w:uiPriority w:val="59"/>
    <w:rsid w:val="00B57B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semiHidden/>
    <w:unhideWhenUsed/>
    <w:rsid w:val="006551A7"/>
    <w:pPr>
      <w:tabs>
        <w:tab w:val="center" w:pos="4252"/>
        <w:tab w:val="right" w:pos="8504"/>
      </w:tabs>
    </w:pPr>
  </w:style>
  <w:style w:type="character" w:customStyle="1" w:styleId="RodapChar">
    <w:name w:val="Rodapé Char"/>
    <w:basedOn w:val="Fontepargpadro"/>
    <w:link w:val="Rodap"/>
    <w:uiPriority w:val="99"/>
    <w:semiHidden/>
    <w:rsid w:val="006551A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etivo@riodasantas.sc.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letivo@riodasantas.sc.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letivo@riodasantas.sc.gov.br" TargetMode="External"/><Relationship Id="rId11" Type="http://schemas.openxmlformats.org/officeDocument/2006/relationships/hyperlink" Target="mailto:seletivo@riodasantas.sc.gov.br" TargetMode="External"/><Relationship Id="rId5" Type="http://schemas.openxmlformats.org/officeDocument/2006/relationships/endnotes" Target="endnotes.xml"/><Relationship Id="rId10" Type="http://schemas.openxmlformats.org/officeDocument/2006/relationships/hyperlink" Target="mailto:seletivo@riodasantas.sc.gov.br" TargetMode="External"/><Relationship Id="rId4" Type="http://schemas.openxmlformats.org/officeDocument/2006/relationships/footnotes" Target="footnotes.xml"/><Relationship Id="rId9" Type="http://schemas.openxmlformats.org/officeDocument/2006/relationships/hyperlink" Target="mailto:seletivo@riodasantas.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1464</Words>
  <Characters>7909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2019-03-19T11:27:00Z</cp:lastPrinted>
  <dcterms:created xsi:type="dcterms:W3CDTF">2019-03-28T18:46:00Z</dcterms:created>
  <dcterms:modified xsi:type="dcterms:W3CDTF">2019-03-28T19:46:00Z</dcterms:modified>
</cp:coreProperties>
</file>