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D32A7" w14:textId="77777777" w:rsidR="004D34AA" w:rsidRDefault="00000000">
      <w:pPr>
        <w:jc w:val="center"/>
      </w:pPr>
      <w:r>
        <w:rPr>
          <w:b/>
        </w:rPr>
        <w:t>ANEXO XIII</w:t>
      </w:r>
    </w:p>
    <w:p w14:paraId="4D1CE545" w14:textId="77777777" w:rsidR="004D34AA" w:rsidRDefault="00000000">
      <w:pPr>
        <w:jc w:val="center"/>
      </w:pPr>
      <w:r>
        <w:rPr>
          <w:b/>
        </w:rPr>
        <w:t>CRONOGRAMA – EDITAL Nº 02/2026</w:t>
      </w:r>
    </w:p>
    <w:p w14:paraId="6894662D" w14:textId="77777777" w:rsidR="004D34AA" w:rsidRPr="004C009A" w:rsidRDefault="00000000">
      <w:pPr>
        <w:jc w:val="center"/>
        <w:rPr>
          <w:rFonts w:cs="Arial"/>
          <w:b/>
          <w:bCs/>
          <w:szCs w:val="24"/>
        </w:rPr>
      </w:pPr>
      <w:r w:rsidRPr="004C009A">
        <w:rPr>
          <w:rFonts w:cs="Arial"/>
          <w:b/>
          <w:bCs/>
          <w:szCs w:val="24"/>
        </w:rPr>
        <w:t>Versão retificada em 25 de setembro de 2026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4D34AA" w:rsidRPr="004C009A" w14:paraId="1BC640B1" w14:textId="77777777">
        <w:trPr>
          <w:jc w:val="center"/>
        </w:trPr>
        <w:tc>
          <w:tcPr>
            <w:tcW w:w="4703" w:type="dxa"/>
          </w:tcPr>
          <w:p w14:paraId="2020AB95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ETAPA</w:t>
            </w:r>
          </w:p>
        </w:tc>
        <w:tc>
          <w:tcPr>
            <w:tcW w:w="4703" w:type="dxa"/>
          </w:tcPr>
          <w:p w14:paraId="206347CD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PERÍODO / DATA</w:t>
            </w:r>
          </w:p>
        </w:tc>
      </w:tr>
      <w:tr w:rsidR="004D34AA" w:rsidRPr="004C009A" w14:paraId="1703E0B5" w14:textId="77777777">
        <w:trPr>
          <w:jc w:val="center"/>
        </w:trPr>
        <w:tc>
          <w:tcPr>
            <w:tcW w:w="4535" w:type="dxa"/>
          </w:tcPr>
          <w:p w14:paraId="1FAC8924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Publicação do edital</w:t>
            </w:r>
          </w:p>
        </w:tc>
        <w:tc>
          <w:tcPr>
            <w:tcW w:w="4535" w:type="dxa"/>
          </w:tcPr>
          <w:p w14:paraId="3915DE74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18/09/2026</w:t>
            </w:r>
          </w:p>
        </w:tc>
      </w:tr>
      <w:tr w:rsidR="004D34AA" w:rsidRPr="004C009A" w14:paraId="1F9C6A0F" w14:textId="77777777">
        <w:trPr>
          <w:jc w:val="center"/>
        </w:trPr>
        <w:tc>
          <w:tcPr>
            <w:tcW w:w="4535" w:type="dxa"/>
          </w:tcPr>
          <w:p w14:paraId="0AD04E0F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Inscrições por e-mail</w:t>
            </w:r>
          </w:p>
        </w:tc>
        <w:tc>
          <w:tcPr>
            <w:tcW w:w="4535" w:type="dxa"/>
          </w:tcPr>
          <w:p w14:paraId="744F41CE" w14:textId="3B8EAAB5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 xml:space="preserve">21/09/2026, às 00h, a 04/10/2026, às 23h59 </w:t>
            </w:r>
            <w:r w:rsidR="004C009A">
              <w:rPr>
                <w:rFonts w:cs="Arial"/>
                <w:szCs w:val="24"/>
              </w:rPr>
              <w:t>(</w:t>
            </w:r>
            <w:r w:rsidRPr="004C009A">
              <w:rPr>
                <w:rFonts w:cs="Arial"/>
                <w:szCs w:val="24"/>
              </w:rPr>
              <w:t>pnabciclo2@riodasantas.sc.gov.br</w:t>
            </w:r>
            <w:r w:rsidR="004C009A">
              <w:rPr>
                <w:rFonts w:cs="Arial"/>
                <w:szCs w:val="24"/>
              </w:rPr>
              <w:t>)</w:t>
            </w:r>
          </w:p>
        </w:tc>
      </w:tr>
      <w:tr w:rsidR="004D34AA" w:rsidRPr="004C009A" w14:paraId="401CB106" w14:textId="77777777">
        <w:trPr>
          <w:jc w:val="center"/>
        </w:trPr>
        <w:tc>
          <w:tcPr>
            <w:tcW w:w="4535" w:type="dxa"/>
          </w:tcPr>
          <w:p w14:paraId="4E9D7C6B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Inscrições presenciais</w:t>
            </w:r>
          </w:p>
        </w:tc>
        <w:tc>
          <w:tcPr>
            <w:tcW w:w="4535" w:type="dxa"/>
          </w:tcPr>
          <w:p w14:paraId="0ABAECD7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Dias úteis de 21/09/2026 a 02/10/2026, das 9h às 12h e das 14h às 17h</w:t>
            </w:r>
          </w:p>
        </w:tc>
      </w:tr>
      <w:tr w:rsidR="004D34AA" w:rsidRPr="004C009A" w14:paraId="3507630F" w14:textId="77777777">
        <w:trPr>
          <w:jc w:val="center"/>
        </w:trPr>
        <w:tc>
          <w:tcPr>
            <w:tcW w:w="4535" w:type="dxa"/>
          </w:tcPr>
          <w:p w14:paraId="27C00082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Conferência e organização das inscrições</w:t>
            </w:r>
          </w:p>
        </w:tc>
        <w:tc>
          <w:tcPr>
            <w:tcW w:w="4535" w:type="dxa"/>
          </w:tcPr>
          <w:p w14:paraId="0BE04017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05 e 06/10/2026</w:t>
            </w:r>
          </w:p>
        </w:tc>
      </w:tr>
      <w:tr w:rsidR="004D34AA" w:rsidRPr="004C009A" w14:paraId="17680943" w14:textId="77777777">
        <w:trPr>
          <w:jc w:val="center"/>
        </w:trPr>
        <w:tc>
          <w:tcPr>
            <w:tcW w:w="4535" w:type="dxa"/>
          </w:tcPr>
          <w:p w14:paraId="777012D5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Avaliação de mérito cultural</w:t>
            </w:r>
          </w:p>
        </w:tc>
        <w:tc>
          <w:tcPr>
            <w:tcW w:w="4535" w:type="dxa"/>
          </w:tcPr>
          <w:p w14:paraId="218F7429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07 a 14/10/2026</w:t>
            </w:r>
          </w:p>
        </w:tc>
      </w:tr>
      <w:tr w:rsidR="004D34AA" w:rsidRPr="004C009A" w14:paraId="35F24455" w14:textId="77777777">
        <w:trPr>
          <w:jc w:val="center"/>
        </w:trPr>
        <w:tc>
          <w:tcPr>
            <w:tcW w:w="4535" w:type="dxa"/>
          </w:tcPr>
          <w:p w14:paraId="0D3803F1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Resultado preliminar da seleção</w:t>
            </w:r>
          </w:p>
        </w:tc>
        <w:tc>
          <w:tcPr>
            <w:tcW w:w="4535" w:type="dxa"/>
          </w:tcPr>
          <w:p w14:paraId="38FBFBA9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15/10/2026</w:t>
            </w:r>
          </w:p>
        </w:tc>
      </w:tr>
      <w:tr w:rsidR="004D34AA" w:rsidRPr="004C009A" w14:paraId="7553F816" w14:textId="77777777">
        <w:trPr>
          <w:jc w:val="center"/>
        </w:trPr>
        <w:tc>
          <w:tcPr>
            <w:tcW w:w="4535" w:type="dxa"/>
          </w:tcPr>
          <w:p w14:paraId="2A3444BA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Recursos contra o resultado preliminar da seleção</w:t>
            </w:r>
          </w:p>
        </w:tc>
        <w:tc>
          <w:tcPr>
            <w:tcW w:w="4535" w:type="dxa"/>
          </w:tcPr>
          <w:p w14:paraId="323D50DD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16, 19 e 20/10/2026</w:t>
            </w:r>
          </w:p>
        </w:tc>
      </w:tr>
      <w:tr w:rsidR="004D34AA" w:rsidRPr="004C009A" w14:paraId="37BF58D5" w14:textId="77777777">
        <w:trPr>
          <w:jc w:val="center"/>
        </w:trPr>
        <w:tc>
          <w:tcPr>
            <w:tcW w:w="4535" w:type="dxa"/>
          </w:tcPr>
          <w:p w14:paraId="316160F9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Contrarrazões aos recursos, quando houver</w:t>
            </w:r>
          </w:p>
        </w:tc>
        <w:tc>
          <w:tcPr>
            <w:tcW w:w="4535" w:type="dxa"/>
          </w:tcPr>
          <w:p w14:paraId="7FD20965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21 e 22/10/2026</w:t>
            </w:r>
          </w:p>
        </w:tc>
      </w:tr>
      <w:tr w:rsidR="004D34AA" w:rsidRPr="004C009A" w14:paraId="1976061A" w14:textId="77777777">
        <w:trPr>
          <w:jc w:val="center"/>
        </w:trPr>
        <w:tc>
          <w:tcPr>
            <w:tcW w:w="4535" w:type="dxa"/>
          </w:tcPr>
          <w:p w14:paraId="42BFC802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Análise dos recursos e das contrarrazões</w:t>
            </w:r>
          </w:p>
        </w:tc>
        <w:tc>
          <w:tcPr>
            <w:tcW w:w="4535" w:type="dxa"/>
          </w:tcPr>
          <w:p w14:paraId="5268CC64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23 e 26/10/2026</w:t>
            </w:r>
          </w:p>
        </w:tc>
      </w:tr>
      <w:tr w:rsidR="004D34AA" w:rsidRPr="004C009A" w14:paraId="0568E461" w14:textId="77777777">
        <w:trPr>
          <w:jc w:val="center"/>
        </w:trPr>
        <w:tc>
          <w:tcPr>
            <w:tcW w:w="4535" w:type="dxa"/>
          </w:tcPr>
          <w:p w14:paraId="5FD4CAE4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Resultado final da seleção e convocação para habilitação</w:t>
            </w:r>
          </w:p>
        </w:tc>
        <w:tc>
          <w:tcPr>
            <w:tcW w:w="4535" w:type="dxa"/>
          </w:tcPr>
          <w:p w14:paraId="0178768E" w14:textId="51FB8793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27</w:t>
            </w:r>
            <w:r w:rsidR="004C009A">
              <w:rPr>
                <w:rFonts w:cs="Arial"/>
                <w:szCs w:val="24"/>
              </w:rPr>
              <w:t xml:space="preserve"> e 28</w:t>
            </w:r>
            <w:r w:rsidRPr="004C009A">
              <w:rPr>
                <w:rFonts w:cs="Arial"/>
                <w:szCs w:val="24"/>
              </w:rPr>
              <w:t>/10/2026</w:t>
            </w:r>
          </w:p>
        </w:tc>
      </w:tr>
      <w:tr w:rsidR="004D34AA" w:rsidRPr="004C009A" w14:paraId="76BA55AB" w14:textId="77777777">
        <w:trPr>
          <w:jc w:val="center"/>
        </w:trPr>
        <w:tc>
          <w:tcPr>
            <w:tcW w:w="4535" w:type="dxa"/>
          </w:tcPr>
          <w:p w14:paraId="240E18F6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Entrega da documentação de habilitação</w:t>
            </w:r>
          </w:p>
        </w:tc>
        <w:tc>
          <w:tcPr>
            <w:tcW w:w="4535" w:type="dxa"/>
          </w:tcPr>
          <w:p w14:paraId="4BE04B6C" w14:textId="104D59D8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2</w:t>
            </w:r>
            <w:r w:rsidR="004C009A">
              <w:rPr>
                <w:rFonts w:cs="Arial"/>
                <w:szCs w:val="24"/>
              </w:rPr>
              <w:t>9</w:t>
            </w:r>
            <w:r w:rsidRPr="004C009A">
              <w:rPr>
                <w:rFonts w:cs="Arial"/>
                <w:szCs w:val="24"/>
              </w:rPr>
              <w:t>/10/2026 a 05/11/2026</w:t>
            </w:r>
          </w:p>
        </w:tc>
      </w:tr>
      <w:tr w:rsidR="004D34AA" w:rsidRPr="004C009A" w14:paraId="498C4D76" w14:textId="77777777">
        <w:trPr>
          <w:jc w:val="center"/>
        </w:trPr>
        <w:tc>
          <w:tcPr>
            <w:tcW w:w="4535" w:type="dxa"/>
          </w:tcPr>
          <w:p w14:paraId="65758B23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Resultado preliminar da habilitação</w:t>
            </w:r>
          </w:p>
        </w:tc>
        <w:tc>
          <w:tcPr>
            <w:tcW w:w="4535" w:type="dxa"/>
          </w:tcPr>
          <w:p w14:paraId="6967AE08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06/11/2026</w:t>
            </w:r>
          </w:p>
        </w:tc>
      </w:tr>
      <w:tr w:rsidR="004D34AA" w:rsidRPr="004C009A" w14:paraId="291D8E54" w14:textId="77777777">
        <w:trPr>
          <w:jc w:val="center"/>
        </w:trPr>
        <w:tc>
          <w:tcPr>
            <w:tcW w:w="4535" w:type="dxa"/>
          </w:tcPr>
          <w:p w14:paraId="26847891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Recursos contra o resultado preliminar da habilitação</w:t>
            </w:r>
          </w:p>
        </w:tc>
        <w:tc>
          <w:tcPr>
            <w:tcW w:w="4535" w:type="dxa"/>
          </w:tcPr>
          <w:p w14:paraId="43121E34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09 a 11/11/2026</w:t>
            </w:r>
          </w:p>
        </w:tc>
      </w:tr>
      <w:tr w:rsidR="004D34AA" w:rsidRPr="004C009A" w14:paraId="7293130F" w14:textId="77777777">
        <w:trPr>
          <w:jc w:val="center"/>
        </w:trPr>
        <w:tc>
          <w:tcPr>
            <w:tcW w:w="4535" w:type="dxa"/>
          </w:tcPr>
          <w:p w14:paraId="6DE9F365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Contrarrazões na habilitação, quando cabíveis</w:t>
            </w:r>
          </w:p>
        </w:tc>
        <w:tc>
          <w:tcPr>
            <w:tcW w:w="4535" w:type="dxa"/>
          </w:tcPr>
          <w:p w14:paraId="432B6373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12 e 13/11/2026</w:t>
            </w:r>
          </w:p>
        </w:tc>
      </w:tr>
      <w:tr w:rsidR="004D34AA" w:rsidRPr="004C009A" w14:paraId="5EC4DC1F" w14:textId="77777777">
        <w:trPr>
          <w:jc w:val="center"/>
        </w:trPr>
        <w:tc>
          <w:tcPr>
            <w:tcW w:w="4535" w:type="dxa"/>
          </w:tcPr>
          <w:p w14:paraId="0F4F0FF4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Análise final da habilitação</w:t>
            </w:r>
          </w:p>
        </w:tc>
        <w:tc>
          <w:tcPr>
            <w:tcW w:w="4535" w:type="dxa"/>
          </w:tcPr>
          <w:p w14:paraId="6723AD86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16 e 17/11/2026</w:t>
            </w:r>
          </w:p>
        </w:tc>
      </w:tr>
      <w:tr w:rsidR="004D34AA" w:rsidRPr="004C009A" w14:paraId="257E30F6" w14:textId="77777777">
        <w:trPr>
          <w:jc w:val="center"/>
        </w:trPr>
        <w:tc>
          <w:tcPr>
            <w:tcW w:w="4535" w:type="dxa"/>
          </w:tcPr>
          <w:p w14:paraId="413D876D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Resultado final e homologação</w:t>
            </w:r>
          </w:p>
        </w:tc>
        <w:tc>
          <w:tcPr>
            <w:tcW w:w="4535" w:type="dxa"/>
          </w:tcPr>
          <w:p w14:paraId="7081253B" w14:textId="48E75C48" w:rsidR="004D34AA" w:rsidRPr="004C009A" w:rsidRDefault="004C009A">
            <w:pPr>
              <w:spacing w:after="4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18 e 19</w:t>
            </w:r>
            <w:r w:rsidR="00000000" w:rsidRPr="004C009A">
              <w:rPr>
                <w:rFonts w:cs="Arial"/>
                <w:szCs w:val="24"/>
              </w:rPr>
              <w:t>/11/2026</w:t>
            </w:r>
          </w:p>
        </w:tc>
      </w:tr>
      <w:tr w:rsidR="004D34AA" w:rsidRPr="004C009A" w14:paraId="18D068C1" w14:textId="77777777">
        <w:trPr>
          <w:jc w:val="center"/>
        </w:trPr>
        <w:tc>
          <w:tcPr>
            <w:tcW w:w="4535" w:type="dxa"/>
          </w:tcPr>
          <w:p w14:paraId="75290FD3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Assinatura do Termo de Execução Cultural</w:t>
            </w:r>
          </w:p>
        </w:tc>
        <w:tc>
          <w:tcPr>
            <w:tcW w:w="4535" w:type="dxa"/>
          </w:tcPr>
          <w:p w14:paraId="43511647" w14:textId="4B938315" w:rsidR="004D34AA" w:rsidRPr="004C009A" w:rsidRDefault="004C009A">
            <w:pPr>
              <w:spacing w:after="4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23 a 27</w:t>
            </w:r>
            <w:r w:rsidR="00000000" w:rsidRPr="004C009A">
              <w:rPr>
                <w:rFonts w:cs="Arial"/>
                <w:szCs w:val="24"/>
              </w:rPr>
              <w:t>/11/2026</w:t>
            </w:r>
          </w:p>
        </w:tc>
      </w:tr>
      <w:tr w:rsidR="004D34AA" w:rsidRPr="004C009A" w14:paraId="723D42AA" w14:textId="77777777">
        <w:trPr>
          <w:jc w:val="center"/>
        </w:trPr>
        <w:tc>
          <w:tcPr>
            <w:tcW w:w="4535" w:type="dxa"/>
          </w:tcPr>
          <w:p w14:paraId="0E4F681E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Execução dos projetos</w:t>
            </w:r>
          </w:p>
        </w:tc>
        <w:tc>
          <w:tcPr>
            <w:tcW w:w="4535" w:type="dxa"/>
          </w:tcPr>
          <w:p w14:paraId="1759FCA0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Até 12 meses contados da assinatura do Termo</w:t>
            </w:r>
          </w:p>
        </w:tc>
      </w:tr>
      <w:tr w:rsidR="004D34AA" w:rsidRPr="004C009A" w14:paraId="27627404" w14:textId="77777777">
        <w:trPr>
          <w:jc w:val="center"/>
        </w:trPr>
        <w:tc>
          <w:tcPr>
            <w:tcW w:w="4535" w:type="dxa"/>
          </w:tcPr>
          <w:p w14:paraId="33336AF8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Relatórios parciais de acompanhamento</w:t>
            </w:r>
          </w:p>
        </w:tc>
        <w:tc>
          <w:tcPr>
            <w:tcW w:w="4535" w:type="dxa"/>
          </w:tcPr>
          <w:p w14:paraId="569B85A2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Após 30, 90 e 120 dias do início, quando a vigência alcançar esses períodos</w:t>
            </w:r>
          </w:p>
        </w:tc>
      </w:tr>
      <w:tr w:rsidR="004D34AA" w:rsidRPr="004C009A" w14:paraId="6B0C7257" w14:textId="77777777">
        <w:trPr>
          <w:jc w:val="center"/>
        </w:trPr>
        <w:tc>
          <w:tcPr>
            <w:tcW w:w="4535" w:type="dxa"/>
          </w:tcPr>
          <w:p w14:paraId="070980F8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Relatório final de execução do objeto</w:t>
            </w:r>
          </w:p>
        </w:tc>
        <w:tc>
          <w:tcPr>
            <w:tcW w:w="4535" w:type="dxa"/>
          </w:tcPr>
          <w:p w14:paraId="12A55076" w14:textId="77777777" w:rsidR="004D34AA" w:rsidRPr="004C009A" w:rsidRDefault="00000000">
            <w:pPr>
              <w:spacing w:after="40" w:line="240" w:lineRule="auto"/>
              <w:rPr>
                <w:rFonts w:cs="Arial"/>
                <w:szCs w:val="24"/>
              </w:rPr>
            </w:pPr>
            <w:r w:rsidRPr="004C009A">
              <w:rPr>
                <w:rFonts w:cs="Arial"/>
                <w:szCs w:val="24"/>
              </w:rPr>
              <w:t>Até 30 dias corridos após o término da vigência do Termo</w:t>
            </w:r>
          </w:p>
        </w:tc>
      </w:tr>
    </w:tbl>
    <w:p w14:paraId="578B6BA4" w14:textId="77777777" w:rsidR="004D34AA" w:rsidRPr="004C009A" w:rsidRDefault="00000000">
      <w:pPr>
        <w:jc w:val="both"/>
        <w:rPr>
          <w:rFonts w:cs="Arial"/>
          <w:szCs w:val="24"/>
        </w:rPr>
      </w:pPr>
      <w:r w:rsidRPr="004C009A">
        <w:rPr>
          <w:rFonts w:cs="Arial"/>
          <w:b/>
          <w:szCs w:val="24"/>
        </w:rPr>
        <w:t>Observações:</w:t>
      </w:r>
    </w:p>
    <w:p w14:paraId="1AAD4C1F" w14:textId="77777777" w:rsidR="004D34AA" w:rsidRPr="004C009A" w:rsidRDefault="00000000">
      <w:pPr>
        <w:jc w:val="both"/>
        <w:rPr>
          <w:rFonts w:cs="Arial"/>
          <w:szCs w:val="24"/>
        </w:rPr>
      </w:pPr>
      <w:r w:rsidRPr="004C009A">
        <w:rPr>
          <w:rFonts w:cs="Arial"/>
          <w:szCs w:val="24"/>
        </w:rPr>
        <w:lastRenderedPageBreak/>
        <w:t>1. Os prazos recursais são contados em dias úteis.</w:t>
      </w:r>
    </w:p>
    <w:p w14:paraId="054DF710" w14:textId="77777777" w:rsidR="004D34AA" w:rsidRPr="004C009A" w:rsidRDefault="00000000">
      <w:pPr>
        <w:jc w:val="both"/>
        <w:rPr>
          <w:rFonts w:cs="Arial"/>
          <w:szCs w:val="24"/>
        </w:rPr>
      </w:pPr>
      <w:r w:rsidRPr="004C009A">
        <w:rPr>
          <w:rFonts w:cs="Arial"/>
          <w:szCs w:val="24"/>
        </w:rPr>
        <w:t>2. A fase de contrarrazões será aberta quando houver recurso capaz de afetar direito ou interesse de outro proponente.</w:t>
      </w:r>
    </w:p>
    <w:p w14:paraId="1B0BE453" w14:textId="77777777" w:rsidR="004D34AA" w:rsidRPr="004C009A" w:rsidRDefault="00000000">
      <w:pPr>
        <w:jc w:val="both"/>
        <w:rPr>
          <w:rFonts w:cs="Arial"/>
          <w:szCs w:val="24"/>
        </w:rPr>
      </w:pPr>
      <w:r w:rsidRPr="004C009A">
        <w:rPr>
          <w:rFonts w:cs="Arial"/>
          <w:szCs w:val="24"/>
        </w:rPr>
        <w:t>3. Os atos e eventuais retificações serão divulgados nos meios oficiais indicados no Edital.</w:t>
      </w:r>
    </w:p>
    <w:p w14:paraId="324310E1" w14:textId="77777777" w:rsidR="004D34AA" w:rsidRPr="004C009A" w:rsidRDefault="00000000">
      <w:pPr>
        <w:jc w:val="both"/>
        <w:rPr>
          <w:rFonts w:cs="Arial"/>
          <w:szCs w:val="24"/>
        </w:rPr>
      </w:pPr>
      <w:r w:rsidRPr="004C009A">
        <w:rPr>
          <w:rFonts w:cs="Arial"/>
          <w:szCs w:val="24"/>
        </w:rPr>
        <w:t>4. O cronograma poderá ser ajustado por ato devidamente motivado e publicado, sem redução de prazo já iniciado em prejuízo dos interessados.</w:t>
      </w:r>
    </w:p>
    <w:sectPr w:rsidR="004D34AA" w:rsidRPr="004C009A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7D777" w14:textId="77777777" w:rsidR="00354728" w:rsidRDefault="00354728" w:rsidP="004C009A">
      <w:pPr>
        <w:spacing w:after="0" w:line="240" w:lineRule="auto"/>
      </w:pPr>
      <w:r>
        <w:separator/>
      </w:r>
    </w:p>
  </w:endnote>
  <w:endnote w:type="continuationSeparator" w:id="0">
    <w:p w14:paraId="6F1811C6" w14:textId="77777777" w:rsidR="00354728" w:rsidRDefault="00354728" w:rsidP="004C0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A459F" w14:textId="77777777" w:rsidR="00354728" w:rsidRDefault="00354728" w:rsidP="004C009A">
      <w:pPr>
        <w:spacing w:after="0" w:line="240" w:lineRule="auto"/>
      </w:pPr>
      <w:r>
        <w:separator/>
      </w:r>
    </w:p>
  </w:footnote>
  <w:footnote w:type="continuationSeparator" w:id="0">
    <w:p w14:paraId="2E4F6AEF" w14:textId="77777777" w:rsidR="00354728" w:rsidRDefault="00354728" w:rsidP="004C0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7554" w14:textId="6915DD68" w:rsidR="004C009A" w:rsidRDefault="004C009A">
    <w:pPr>
      <w:pStyle w:val="Cabealho"/>
    </w:pPr>
    <w:r>
      <w:rPr>
        <w:noProof/>
      </w:rPr>
      <w:drawing>
        <wp:inline distT="0" distB="0" distL="0" distR="0" wp14:anchorId="06DBBDDE" wp14:editId="370FB462">
          <wp:extent cx="5760720" cy="1043940"/>
          <wp:effectExtent l="0" t="0" r="0" b="3810"/>
          <wp:docPr id="9111996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199628" name="Imagem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043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3267445">
    <w:abstractNumId w:val="8"/>
  </w:num>
  <w:num w:numId="2" w16cid:durableId="991374821">
    <w:abstractNumId w:val="6"/>
  </w:num>
  <w:num w:numId="3" w16cid:durableId="298151651">
    <w:abstractNumId w:val="5"/>
  </w:num>
  <w:num w:numId="4" w16cid:durableId="1912884019">
    <w:abstractNumId w:val="4"/>
  </w:num>
  <w:num w:numId="5" w16cid:durableId="1184905410">
    <w:abstractNumId w:val="7"/>
  </w:num>
  <w:num w:numId="6" w16cid:durableId="846140473">
    <w:abstractNumId w:val="3"/>
  </w:num>
  <w:num w:numId="7" w16cid:durableId="926302721">
    <w:abstractNumId w:val="2"/>
  </w:num>
  <w:num w:numId="8" w16cid:durableId="2054235925">
    <w:abstractNumId w:val="1"/>
  </w:num>
  <w:num w:numId="9" w16cid:durableId="601913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4728"/>
    <w:rsid w:val="004C009A"/>
    <w:rsid w:val="004D34AA"/>
    <w:rsid w:val="00AA1D8D"/>
    <w:rsid w:val="00B47730"/>
    <w:rsid w:val="00CB0664"/>
    <w:rsid w:val="00DA13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5FB04"/>
  <w14:defaultImageDpi w14:val="300"/>
  <w15:docId w15:val="{DB41F752-F7EE-4BD6-9798-3026B29C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2</cp:revision>
  <dcterms:created xsi:type="dcterms:W3CDTF">2013-12-23T23:15:00Z</dcterms:created>
  <dcterms:modified xsi:type="dcterms:W3CDTF">2026-09-25T20:19:00Z</dcterms:modified>
  <cp:category/>
</cp:coreProperties>
</file>